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6617C5" w:rsidRPr="00B52864" w:rsidRDefault="006617C5" w:rsidP="00EB467F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FD4D04" w:rsidRPr="00B52864">
        <w:rPr>
          <w:rFonts w:ascii="Liberation Serif" w:hAnsi="Liberation Serif" w:cs="Liberation Serif"/>
          <w:sz w:val="22"/>
          <w:szCs w:val="22"/>
        </w:rPr>
        <w:t>от</w:t>
      </w:r>
      <w:r w:rsidR="00BB4C7F">
        <w:rPr>
          <w:rFonts w:ascii="Liberation Serif" w:hAnsi="Liberation Serif" w:cs="Liberation Serif"/>
          <w:sz w:val="22"/>
          <w:szCs w:val="22"/>
        </w:rPr>
        <w:t xml:space="preserve">       </w:t>
      </w:r>
      <w:r w:rsidR="00EB467F">
        <w:rPr>
          <w:rFonts w:ascii="Liberation Serif" w:hAnsi="Liberation Serif" w:cs="Liberation Serif"/>
          <w:sz w:val="22"/>
          <w:szCs w:val="22"/>
        </w:rPr>
        <w:t>17</w:t>
      </w:r>
      <w:r w:rsidR="00FD4D04" w:rsidRPr="00B52864">
        <w:rPr>
          <w:rFonts w:ascii="Liberation Serif" w:hAnsi="Liberation Serif" w:cs="Liberation Serif"/>
          <w:sz w:val="22"/>
          <w:szCs w:val="22"/>
        </w:rPr>
        <w:t>.</w:t>
      </w:r>
      <w:r w:rsidR="00B731CE">
        <w:rPr>
          <w:rFonts w:ascii="Liberation Serif" w:hAnsi="Liberation Serif" w:cs="Liberation Serif"/>
          <w:sz w:val="22"/>
          <w:szCs w:val="22"/>
        </w:rPr>
        <w:t>0</w:t>
      </w:r>
      <w:r w:rsidR="00084250">
        <w:rPr>
          <w:rFonts w:ascii="Liberation Serif" w:hAnsi="Liberation Serif" w:cs="Liberation Serif"/>
          <w:sz w:val="22"/>
          <w:szCs w:val="22"/>
        </w:rPr>
        <w:t>7</w:t>
      </w:r>
      <w:r w:rsidRPr="00B52864">
        <w:rPr>
          <w:rFonts w:ascii="Liberation Serif" w:hAnsi="Liberation Serif" w:cs="Liberation Serif"/>
          <w:sz w:val="22"/>
          <w:szCs w:val="22"/>
        </w:rPr>
        <w:t>.202</w:t>
      </w:r>
      <w:r w:rsidR="00B731CE">
        <w:rPr>
          <w:rFonts w:ascii="Liberation Serif" w:hAnsi="Liberation Serif" w:cs="Liberation Serif"/>
          <w:sz w:val="22"/>
          <w:szCs w:val="22"/>
        </w:rPr>
        <w:t>5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№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="00EB467F">
        <w:rPr>
          <w:rFonts w:ascii="Liberation Serif" w:hAnsi="Liberation Serif" w:cs="Liberation Serif"/>
          <w:sz w:val="22"/>
          <w:szCs w:val="22"/>
        </w:rPr>
        <w:t>41</w:t>
      </w:r>
      <w:bookmarkStart w:id="0" w:name="_GoBack"/>
      <w:bookmarkEnd w:id="0"/>
    </w:p>
    <w:p w:rsidR="007E7408" w:rsidRDefault="007E7408" w:rsidP="007E7408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>
        <w:rPr>
          <w:rFonts w:ascii="Liberation Serif" w:hAnsi="Liberation Serif" w:cs="Liberation Serif"/>
          <w:sz w:val="22"/>
          <w:szCs w:val="22"/>
        </w:rPr>
        <w:t>12</w:t>
      </w:r>
      <w:r w:rsidRPr="007E7408">
        <w:rPr>
          <w:rFonts w:ascii="Liberation Serif" w:hAnsi="Liberation Serif" w:cs="Liberation Serif"/>
          <w:sz w:val="22"/>
          <w:szCs w:val="22"/>
        </w:rPr>
        <w:t>.12.202</w:t>
      </w:r>
      <w:r>
        <w:rPr>
          <w:rFonts w:ascii="Liberation Serif" w:hAnsi="Liberation Serif" w:cs="Liberation Serif"/>
          <w:sz w:val="22"/>
          <w:szCs w:val="22"/>
        </w:rPr>
        <w:t>4</w:t>
      </w:r>
      <w:r w:rsidRPr="007E7408">
        <w:rPr>
          <w:rFonts w:ascii="Liberation Serif" w:hAnsi="Liberation Serif" w:cs="Liberation Serif"/>
          <w:sz w:val="22"/>
          <w:szCs w:val="22"/>
        </w:rPr>
        <w:t xml:space="preserve"> № 1</w:t>
      </w:r>
      <w:r>
        <w:rPr>
          <w:rFonts w:ascii="Liberation Serif" w:hAnsi="Liberation Serif" w:cs="Liberation Serif"/>
          <w:sz w:val="22"/>
          <w:szCs w:val="22"/>
        </w:rPr>
        <w:t>07</w:t>
      </w:r>
    </w:p>
    <w:p w:rsidR="0084529A" w:rsidRDefault="0084529A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F06682" w:rsidRDefault="00F06682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F06682" w:rsidRPr="00B52864" w:rsidRDefault="00F06682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437B60">
        <w:rPr>
          <w:rFonts w:ascii="Liberation Serif" w:hAnsi="Liberation Serif" w:cs="Liberation Serif"/>
          <w:b/>
          <w:sz w:val="28"/>
          <w:szCs w:val="26"/>
        </w:rPr>
        <w:t>5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7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802"/>
        <w:gridCol w:w="141"/>
        <w:gridCol w:w="3261"/>
        <w:gridCol w:w="1134"/>
        <w:gridCol w:w="1134"/>
        <w:gridCol w:w="1134"/>
      </w:tblGrid>
      <w:tr w:rsidR="0007227B" w:rsidRPr="00B52864" w:rsidTr="007E7408">
        <w:trPr>
          <w:trHeight w:val="293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76243B">
        <w:trPr>
          <w:trHeight w:val="14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7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76243B">
        <w:trPr>
          <w:trHeight w:val="21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EA7EC9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299</w:t>
            </w:r>
            <w:r w:rsidR="0007227B"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D63992" w:rsidRDefault="0007227B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434FF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0735A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B4C7F" w:rsidRDefault="00BB4C7F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B4C7F">
              <w:rPr>
                <w:rFonts w:ascii="Liberation Serif" w:hAnsi="Liberation Serif" w:cs="Liberation Serif"/>
                <w:bCs/>
                <w:sz w:val="22"/>
                <w:szCs w:val="22"/>
              </w:rPr>
              <w:t>117998,8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C34C5" w:rsidRDefault="000C34C5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C34C5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428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B4C7F" w:rsidRDefault="00BB4C7F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B4C7F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104262,0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C34C5" w:rsidRDefault="000C34C5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0C34C5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</w:tr>
    </w:tbl>
    <w:p w:rsidR="00306653" w:rsidRPr="00B52864" w:rsidRDefault="00306653" w:rsidP="007E7408">
      <w:pPr>
        <w:jc w:val="center"/>
        <w:rPr>
          <w:rFonts w:ascii="Liberation Serif" w:hAnsi="Liberation Serif" w:cs="Liberation Serif"/>
          <w:b/>
        </w:rPr>
      </w:pPr>
    </w:p>
    <w:sectPr w:rsidR="00306653" w:rsidRPr="00B52864" w:rsidSect="00EB467F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B5" w:rsidRPr="00940DE1" w:rsidRDefault="00DC08B5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DC08B5" w:rsidRPr="00940DE1" w:rsidRDefault="00DC08B5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B5" w:rsidRPr="00940DE1" w:rsidRDefault="00DC08B5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DC08B5" w:rsidRPr="00940DE1" w:rsidRDefault="00DC08B5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0762C"/>
    <w:rsid w:val="00011A4B"/>
    <w:rsid w:val="00012F15"/>
    <w:rsid w:val="00020FCA"/>
    <w:rsid w:val="00022946"/>
    <w:rsid w:val="000342CC"/>
    <w:rsid w:val="000434FF"/>
    <w:rsid w:val="00046173"/>
    <w:rsid w:val="00054E69"/>
    <w:rsid w:val="000611DB"/>
    <w:rsid w:val="000663DE"/>
    <w:rsid w:val="0007227B"/>
    <w:rsid w:val="000746D7"/>
    <w:rsid w:val="00084250"/>
    <w:rsid w:val="000A1D42"/>
    <w:rsid w:val="000B5C20"/>
    <w:rsid w:val="000C2162"/>
    <w:rsid w:val="000C34C5"/>
    <w:rsid w:val="000C43AF"/>
    <w:rsid w:val="000D27A3"/>
    <w:rsid w:val="000D5EEF"/>
    <w:rsid w:val="000D711A"/>
    <w:rsid w:val="000E129A"/>
    <w:rsid w:val="000F10AE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8F9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41E5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37B60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02B9"/>
    <w:rsid w:val="004C2EAE"/>
    <w:rsid w:val="004C4617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16DA7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4BF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3B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E7408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856B1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D663B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43AF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873A7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2F66"/>
    <w:rsid w:val="00AC6A45"/>
    <w:rsid w:val="00AE6440"/>
    <w:rsid w:val="00AF175B"/>
    <w:rsid w:val="00B01BB1"/>
    <w:rsid w:val="00B02E76"/>
    <w:rsid w:val="00B10D78"/>
    <w:rsid w:val="00B16ABC"/>
    <w:rsid w:val="00B27654"/>
    <w:rsid w:val="00B31C62"/>
    <w:rsid w:val="00B5267F"/>
    <w:rsid w:val="00B52864"/>
    <w:rsid w:val="00B70EB7"/>
    <w:rsid w:val="00B731CE"/>
    <w:rsid w:val="00B73D2D"/>
    <w:rsid w:val="00B86844"/>
    <w:rsid w:val="00B95B8D"/>
    <w:rsid w:val="00BB22E5"/>
    <w:rsid w:val="00BB4C7F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21C1"/>
    <w:rsid w:val="00C146F6"/>
    <w:rsid w:val="00C3572C"/>
    <w:rsid w:val="00C3684F"/>
    <w:rsid w:val="00C373C3"/>
    <w:rsid w:val="00C556B0"/>
    <w:rsid w:val="00C55ED2"/>
    <w:rsid w:val="00C61F37"/>
    <w:rsid w:val="00C7420E"/>
    <w:rsid w:val="00C74A2A"/>
    <w:rsid w:val="00C74D26"/>
    <w:rsid w:val="00C8192C"/>
    <w:rsid w:val="00C953E4"/>
    <w:rsid w:val="00CA015D"/>
    <w:rsid w:val="00CA2F6D"/>
    <w:rsid w:val="00CB1532"/>
    <w:rsid w:val="00CC4572"/>
    <w:rsid w:val="00CC7FB7"/>
    <w:rsid w:val="00CD015E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0735A"/>
    <w:rsid w:val="00D118F5"/>
    <w:rsid w:val="00D25FD1"/>
    <w:rsid w:val="00D361CE"/>
    <w:rsid w:val="00D373BC"/>
    <w:rsid w:val="00D52DB9"/>
    <w:rsid w:val="00D53333"/>
    <w:rsid w:val="00D61347"/>
    <w:rsid w:val="00D63992"/>
    <w:rsid w:val="00D64D3D"/>
    <w:rsid w:val="00D701DD"/>
    <w:rsid w:val="00D72889"/>
    <w:rsid w:val="00D7310A"/>
    <w:rsid w:val="00DA1F59"/>
    <w:rsid w:val="00DA4D82"/>
    <w:rsid w:val="00DA4DB0"/>
    <w:rsid w:val="00DA6CB9"/>
    <w:rsid w:val="00DA6FFC"/>
    <w:rsid w:val="00DB0D8E"/>
    <w:rsid w:val="00DC08B5"/>
    <w:rsid w:val="00DC22D3"/>
    <w:rsid w:val="00DC2C71"/>
    <w:rsid w:val="00DC34F8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0A1A"/>
    <w:rsid w:val="00E36BA8"/>
    <w:rsid w:val="00E70112"/>
    <w:rsid w:val="00E73533"/>
    <w:rsid w:val="00E744B8"/>
    <w:rsid w:val="00E8356F"/>
    <w:rsid w:val="00E83639"/>
    <w:rsid w:val="00E84411"/>
    <w:rsid w:val="00E85C6A"/>
    <w:rsid w:val="00E9357D"/>
    <w:rsid w:val="00E93FB0"/>
    <w:rsid w:val="00EA2B2E"/>
    <w:rsid w:val="00EA46F7"/>
    <w:rsid w:val="00EA6A06"/>
    <w:rsid w:val="00EA7EC9"/>
    <w:rsid w:val="00EB0E9F"/>
    <w:rsid w:val="00EB467F"/>
    <w:rsid w:val="00EC6B8F"/>
    <w:rsid w:val="00ED310C"/>
    <w:rsid w:val="00ED4C33"/>
    <w:rsid w:val="00EE4CB2"/>
    <w:rsid w:val="00EE6CAB"/>
    <w:rsid w:val="00EF0EF6"/>
    <w:rsid w:val="00F063FC"/>
    <w:rsid w:val="00F06682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2468FF"/>
  <w15:docId w15:val="{DFD00B35-5605-4D71-83DA-BC5A2B8D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75</cp:revision>
  <cp:lastPrinted>2025-07-18T12:58:00Z</cp:lastPrinted>
  <dcterms:created xsi:type="dcterms:W3CDTF">2022-12-08T12:01:00Z</dcterms:created>
  <dcterms:modified xsi:type="dcterms:W3CDTF">2025-07-18T12:59:00Z</dcterms:modified>
</cp:coreProperties>
</file>