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34" w:rsidRDefault="00B82B34">
      <w:pPr>
        <w:pStyle w:val="Standard"/>
        <w:ind w:hanging="284"/>
        <w:rPr>
          <w:rFonts w:ascii="Times New Roman" w:eastAsia="Times New Roman" w:hAnsi="Times New Roman" w:cs="Times New Roman"/>
          <w:color w:val="auto"/>
          <w:sz w:val="22"/>
        </w:rPr>
      </w:pPr>
      <w:bookmarkStart w:id="0" w:name="_GoBack"/>
      <w:bookmarkEnd w:id="0"/>
    </w:p>
    <w:p w:rsidR="00B82B34" w:rsidRDefault="009A7015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28"/>
        </w:rPr>
        <w:object w:dxaOrig="738" w:dyaOrig="811" w14:anchorId="6AF003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i1025" type="#_x0000_t75" alt="OLE-объект" style="width:36.75pt;height:40.5pt;visibility:visible;mso-wrap-style:square" o:ole="">
            <v:imagedata r:id="rId7" o:title="OLE-объект"/>
          </v:shape>
          <o:OLEObject Type="Embed" ProgID="StaticMetafile" ShapeID="1" DrawAspect="Content" ObjectID="_1736948112" r:id="rId8"/>
        </w:object>
      </w:r>
    </w:p>
    <w:p w:rsidR="00B82B34" w:rsidRDefault="009A7015">
      <w:pPr>
        <w:pStyle w:val="Standard"/>
        <w:tabs>
          <w:tab w:val="left" w:pos="0"/>
        </w:tabs>
        <w:ind w:left="432" w:hanging="432"/>
        <w:jc w:val="center"/>
        <w:rPr>
          <w:rFonts w:ascii="Liberation Serif" w:eastAsia="Liberation Serif" w:hAnsi="Liberation Serif" w:cs="Liberation Serif"/>
          <w:b/>
          <w:sz w:val="30"/>
        </w:rPr>
      </w:pPr>
      <w:r>
        <w:rPr>
          <w:rFonts w:ascii="Liberation Serif" w:eastAsia="Liberation Serif" w:hAnsi="Liberation Serif" w:cs="Liberation Serif"/>
          <w:b/>
          <w:sz w:val="30"/>
        </w:rPr>
        <w:t xml:space="preserve"> </w:t>
      </w:r>
    </w:p>
    <w:p w:rsidR="00B82B34" w:rsidRDefault="009A7015">
      <w:pPr>
        <w:pStyle w:val="Standard"/>
        <w:tabs>
          <w:tab w:val="left" w:pos="0"/>
        </w:tabs>
        <w:ind w:left="432" w:hanging="432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>
        <w:rPr>
          <w:rFonts w:ascii="Liberation Serif" w:eastAsia="Liberation Serif" w:hAnsi="Liberation Serif" w:cs="Liberation Serif"/>
          <w:b/>
          <w:sz w:val="26"/>
          <w:szCs w:val="26"/>
        </w:rPr>
        <w:t>АДМИНИСТРАЦИЯ ГРЯЗОВЕЦКОГО МУНИЦИПАЛЬНОГО ОКРУГА</w:t>
      </w:r>
    </w:p>
    <w:p w:rsidR="00B82B34" w:rsidRDefault="00B82B34">
      <w:pPr>
        <w:pStyle w:val="Standard"/>
        <w:tabs>
          <w:tab w:val="left" w:pos="0"/>
        </w:tabs>
        <w:ind w:left="432" w:hanging="432"/>
        <w:jc w:val="center"/>
        <w:rPr>
          <w:rFonts w:ascii="Liberation Serif" w:eastAsia="Liberation Serif" w:hAnsi="Liberation Serif" w:cs="Liberation Serif"/>
          <w:b/>
          <w:sz w:val="36"/>
        </w:rPr>
      </w:pPr>
    </w:p>
    <w:p w:rsidR="00B82B34" w:rsidRDefault="009A7015">
      <w:pPr>
        <w:pStyle w:val="Standard"/>
        <w:jc w:val="center"/>
        <w:rPr>
          <w:rFonts w:ascii="Liberation Serif" w:eastAsia="Liberation Serif" w:hAnsi="Liberation Serif" w:cs="Liberation Serif"/>
          <w:b/>
          <w:color w:val="auto"/>
          <w:sz w:val="32"/>
        </w:rPr>
      </w:pPr>
      <w:r>
        <w:rPr>
          <w:rFonts w:ascii="Liberation Serif" w:eastAsia="Liberation Serif" w:hAnsi="Liberation Serif" w:cs="Liberation Serif"/>
          <w:b/>
          <w:color w:val="auto"/>
          <w:sz w:val="32"/>
        </w:rPr>
        <w:t>П О С Т А Н О В Л Е Н И Е</w:t>
      </w:r>
    </w:p>
    <w:p w:rsidR="00B82B34" w:rsidRDefault="00B82B34">
      <w:pPr>
        <w:pStyle w:val="Standard"/>
        <w:tabs>
          <w:tab w:val="left" w:pos="0"/>
        </w:tabs>
        <w:ind w:left="432" w:hanging="432"/>
        <w:jc w:val="center"/>
        <w:rPr>
          <w:rFonts w:ascii="Liberation Serif" w:eastAsia="Liberation Serif" w:hAnsi="Liberation Serif" w:cs="Liberation Serif"/>
          <w:b/>
          <w:color w:val="auto"/>
          <w:sz w:val="26"/>
        </w:rPr>
      </w:pPr>
    </w:p>
    <w:p w:rsidR="00B82B34" w:rsidRDefault="00B82B34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:rsidR="00B82B34" w:rsidRDefault="00B82B34">
      <w:pPr>
        <w:pStyle w:val="Standard"/>
        <w:rPr>
          <w:rFonts w:ascii="Liberation Serif" w:eastAsia="Times New Roman" w:hAnsi="Liberation Serif" w:cs="Times New Roman"/>
          <w:color w:val="auto"/>
          <w:sz w:val="26"/>
          <w:szCs w:val="26"/>
        </w:rPr>
      </w:pPr>
    </w:p>
    <w:tbl>
      <w:tblPr>
        <w:tblW w:w="38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6"/>
        <w:gridCol w:w="547"/>
        <w:gridCol w:w="1429"/>
      </w:tblGrid>
      <w:tr w:rsidR="00B82B34">
        <w:tblPrEx>
          <w:tblCellMar>
            <w:top w:w="0" w:type="dxa"/>
            <w:bottom w:w="0" w:type="dxa"/>
          </w:tblCellMar>
        </w:tblPrEx>
        <w:tc>
          <w:tcPr>
            <w:tcW w:w="190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82B34" w:rsidRDefault="009A7015">
            <w:pPr>
              <w:pStyle w:val="Standard"/>
              <w:jc w:val="center"/>
              <w:rPr>
                <w:rFonts w:ascii="Liberation Serif" w:eastAsia="Times New Roman" w:hAnsi="Liberation Serif" w:cs="Times New Roman"/>
                <w:color w:val="auto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6"/>
                <w:szCs w:val="26"/>
              </w:rPr>
              <w:t xml:space="preserve"> 01.01.2023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82B34" w:rsidRDefault="009A7015">
            <w:pPr>
              <w:pStyle w:val="Standard"/>
              <w:jc w:val="center"/>
              <w:rPr>
                <w:rFonts w:ascii="Liberation Serif" w:eastAsia="Times New Roman" w:hAnsi="Liberation Serif" w:cs="Times New Roman"/>
                <w:color w:val="auto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6"/>
                <w:szCs w:val="26"/>
              </w:rPr>
              <w:t>№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82B34" w:rsidRDefault="009A7015">
            <w:pPr>
              <w:pStyle w:val="Standard"/>
              <w:jc w:val="center"/>
              <w:rPr>
                <w:rFonts w:ascii="Liberation Serif" w:eastAsia="Calibri" w:hAnsi="Liberation Serif" w:cs="Calibri"/>
                <w:color w:val="auto"/>
                <w:sz w:val="26"/>
                <w:szCs w:val="26"/>
              </w:rPr>
            </w:pPr>
            <w:r>
              <w:rPr>
                <w:rFonts w:ascii="Liberation Serif" w:eastAsia="Calibri" w:hAnsi="Liberation Serif" w:cs="Calibri"/>
                <w:color w:val="auto"/>
                <w:sz w:val="26"/>
                <w:szCs w:val="26"/>
              </w:rPr>
              <w:t>6</w:t>
            </w:r>
          </w:p>
        </w:tc>
      </w:tr>
    </w:tbl>
    <w:p w:rsidR="00B82B34" w:rsidRDefault="009A7015">
      <w:pPr>
        <w:pStyle w:val="Standard"/>
        <w:ind w:right="5811"/>
        <w:jc w:val="both"/>
        <w:rPr>
          <w:rFonts w:ascii="Liberation Serif" w:eastAsia="Times New Roman" w:hAnsi="Liberation Serif" w:cs="Times New Roman"/>
          <w:color w:val="auto"/>
          <w:sz w:val="26"/>
          <w:szCs w:val="26"/>
        </w:rPr>
      </w:pPr>
      <w:r>
        <w:rPr>
          <w:rFonts w:ascii="Liberation Serif" w:eastAsia="Times New Roman" w:hAnsi="Liberation Serif" w:cs="Times New Roman"/>
          <w:color w:val="auto"/>
          <w:sz w:val="26"/>
          <w:szCs w:val="26"/>
        </w:rPr>
        <w:t xml:space="preserve">                                      </w:t>
      </w:r>
      <w:r>
        <w:rPr>
          <w:rFonts w:ascii="Liberation Serif" w:eastAsia="Times New Roman" w:hAnsi="Liberation Serif" w:cs="Times New Roman"/>
          <w:color w:val="auto"/>
          <w:sz w:val="26"/>
          <w:szCs w:val="26"/>
        </w:rPr>
        <w:tab/>
      </w:r>
    </w:p>
    <w:p w:rsidR="00B82B34" w:rsidRDefault="009A7015">
      <w:pPr>
        <w:pStyle w:val="Standard"/>
        <w:tabs>
          <w:tab w:val="left" w:pos="9712"/>
        </w:tabs>
      </w:pPr>
      <w:r>
        <w:rPr>
          <w:rFonts w:ascii="Liberation Serif" w:eastAsia="Liberation Serif" w:hAnsi="Liberation Serif" w:cs="Liberation Serif"/>
          <w:sz w:val="26"/>
          <w:szCs w:val="26"/>
        </w:rPr>
        <w:t xml:space="preserve">                            </w:t>
      </w:r>
      <w:r>
        <w:rPr>
          <w:rFonts w:ascii="Liberation Serif" w:eastAsia="Liberation Serif" w:hAnsi="Liberation Serif" w:cs="Liberation Serif"/>
        </w:rPr>
        <w:t xml:space="preserve">  г. Грязовец</w:t>
      </w:r>
      <w:r>
        <w:rPr>
          <w:rFonts w:ascii="Liberation Serif" w:eastAsia="Liberation Serif" w:hAnsi="Liberation Serif" w:cs="Liberation Serif"/>
          <w:sz w:val="26"/>
          <w:szCs w:val="26"/>
        </w:rPr>
        <w:t xml:space="preserve">  </w:t>
      </w:r>
    </w:p>
    <w:p w:rsidR="00B82B34" w:rsidRDefault="00B82B34">
      <w:pPr>
        <w:pStyle w:val="Standard"/>
        <w:rPr>
          <w:rFonts w:ascii="Liberation Serif" w:eastAsia="Times New Roman" w:hAnsi="Liberation Serif" w:cs="Times New Roman"/>
          <w:color w:val="auto"/>
          <w:sz w:val="26"/>
          <w:szCs w:val="26"/>
        </w:rPr>
      </w:pPr>
    </w:p>
    <w:p w:rsidR="00B82B34" w:rsidRDefault="00B82B34">
      <w:pPr>
        <w:pStyle w:val="Standard"/>
        <w:rPr>
          <w:rFonts w:ascii="Liberation Serif" w:eastAsia="Times New Roman" w:hAnsi="Liberation Serif" w:cs="Times New Roman"/>
          <w:color w:val="auto"/>
          <w:sz w:val="26"/>
          <w:szCs w:val="26"/>
        </w:rPr>
      </w:pPr>
    </w:p>
    <w:p w:rsidR="00B82B34" w:rsidRDefault="009A7015">
      <w:pPr>
        <w:widowControl/>
        <w:spacing w:after="160"/>
        <w:ind w:right="-1"/>
        <w:jc w:val="center"/>
        <w:textAlignment w:val="auto"/>
      </w:pPr>
      <w:r>
        <w:rPr>
          <w:rFonts w:ascii="Liberation Serif" w:eastAsia="Calibri" w:hAnsi="Liberation Serif" w:cs="Liberation Serif"/>
          <w:b/>
          <w:kern w:val="0"/>
          <w:sz w:val="26"/>
          <w:szCs w:val="26"/>
          <w:lang w:eastAsia="en-US" w:bidi="ru-RU"/>
        </w:rPr>
        <w:t xml:space="preserve">Об утверждении Положения по организации похоронного дела </w:t>
      </w:r>
      <w:r>
        <w:rPr>
          <w:rFonts w:ascii="Liberation Serif" w:eastAsia="Calibri" w:hAnsi="Liberation Serif" w:cs="Liberation Serif"/>
          <w:b/>
          <w:kern w:val="0"/>
          <w:sz w:val="26"/>
          <w:szCs w:val="26"/>
          <w:lang w:eastAsia="en-US" w:bidi="ru-RU"/>
        </w:rPr>
        <w:br/>
      </w:r>
      <w:r>
        <w:rPr>
          <w:rFonts w:ascii="Liberation Serif" w:eastAsia="Calibri" w:hAnsi="Liberation Serif" w:cs="Liberation Serif"/>
          <w:b/>
          <w:kern w:val="0"/>
          <w:sz w:val="26"/>
          <w:szCs w:val="26"/>
          <w:lang w:eastAsia="en-US" w:bidi="ru-RU"/>
        </w:rPr>
        <w:t>в границах Грязовецкого муниципального округа</w:t>
      </w:r>
    </w:p>
    <w:p w:rsidR="00B82B34" w:rsidRDefault="00B82B34">
      <w:pPr>
        <w:pStyle w:val="Standard"/>
        <w:jc w:val="both"/>
        <w:rPr>
          <w:rFonts w:ascii="Liberation Serif" w:eastAsia="Times New Roman" w:hAnsi="Liberation Serif" w:cs="Liberation Serif"/>
          <w:b/>
          <w:color w:val="auto"/>
          <w:sz w:val="26"/>
          <w:szCs w:val="26"/>
        </w:rPr>
      </w:pPr>
    </w:p>
    <w:p w:rsidR="00B82B34" w:rsidRDefault="00B82B34">
      <w:pPr>
        <w:pStyle w:val="Standard"/>
        <w:jc w:val="both"/>
        <w:rPr>
          <w:rFonts w:ascii="Liberation Serif" w:eastAsia="Times New Roman" w:hAnsi="Liberation Serif" w:cs="Liberation Serif"/>
          <w:b/>
          <w:color w:val="auto"/>
          <w:sz w:val="26"/>
          <w:szCs w:val="26"/>
        </w:rPr>
      </w:pPr>
    </w:p>
    <w:p w:rsidR="00B82B34" w:rsidRDefault="00B82B34">
      <w:pPr>
        <w:pStyle w:val="Standard"/>
        <w:jc w:val="both"/>
        <w:rPr>
          <w:rFonts w:ascii="Liberation Serif" w:eastAsia="Times New Roman" w:hAnsi="Liberation Serif" w:cs="Liberation Serif"/>
          <w:b/>
          <w:color w:val="auto"/>
          <w:sz w:val="26"/>
          <w:szCs w:val="26"/>
        </w:rPr>
      </w:pPr>
    </w:p>
    <w:p w:rsidR="00B82B34" w:rsidRDefault="009A7015">
      <w:pPr>
        <w:widowControl/>
        <w:spacing w:after="160"/>
        <w:ind w:firstLine="709"/>
        <w:jc w:val="both"/>
        <w:textAlignment w:val="auto"/>
      </w:pP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>В соответствии с Федеральным законом от 12.01.1996 № 8-ФЗ «О погребении и похоронном деле», Федеральным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 xml:space="preserve"> законом от 06.10.2003 № 131-ФЗ «Об общих принципах организации местного самоуправления в Российской Федерации», Уставом Грязовецкого муниципального округа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  <w:t xml:space="preserve">                   </w:t>
      </w:r>
      <w:r>
        <w:rPr>
          <w:rFonts w:ascii="Liberation Serif" w:eastAsia="Calibri" w:hAnsi="Liberation Serif" w:cs="Liberation Serif"/>
          <w:b/>
          <w:bCs/>
          <w:color w:val="auto"/>
          <w:kern w:val="0"/>
          <w:sz w:val="26"/>
          <w:szCs w:val="26"/>
          <w:lang w:eastAsia="en-US" w:bidi="ar-SA"/>
        </w:rPr>
        <w:t>Администрация Грязовецкого муниципального округа ПОСТАНОВЛЯЕТ:</w:t>
      </w:r>
      <w:r>
        <w:rPr>
          <w:rFonts w:ascii="Liberation Serif" w:eastAsia="Calibri" w:hAnsi="Liberation Serif" w:cs="Liberation Serif"/>
          <w:b/>
          <w:bCs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b/>
          <w:bCs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 xml:space="preserve">1. Утвердить 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ru-RU"/>
        </w:rPr>
        <w:t>Положение по организации похоронного дела в границах Грязовецкого муниципального округа, согласно приложению к настоящему постановлению.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ru-RU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ru-RU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ru-RU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ru-RU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ru-RU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ru-RU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ru-RU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ru-RU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ru-RU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ru-RU"/>
        </w:rPr>
        <w:tab/>
        <w:t>2.</w:t>
      </w:r>
      <w:r>
        <w:rPr>
          <w:rFonts w:ascii="Liberation Serif" w:eastAsia="Times New Roman" w:hAnsi="Liberation Serif" w:cs="Liberation Serif"/>
          <w:kern w:val="0"/>
          <w:sz w:val="26"/>
          <w:szCs w:val="26"/>
          <w:lang w:eastAsia="en-US" w:bidi="ru-RU"/>
        </w:rPr>
        <w:t> 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ru-RU"/>
        </w:rPr>
        <w:t>Настоящее постановление вступает в силу с момента его подписания и распространяется на правоотношения возни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ru-RU"/>
        </w:rPr>
        <w:t>кшие  с 01 января 2023 г.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ru-RU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ru-RU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>3. Настоящее постановление  подлежит размещению на официальном сайте Грязовецкого муниципального округа</w:t>
      </w:r>
    </w:p>
    <w:p w:rsidR="00B82B34" w:rsidRDefault="00B82B34">
      <w:pPr>
        <w:pStyle w:val="Standard"/>
        <w:spacing w:line="276" w:lineRule="auto"/>
        <w:rPr>
          <w:rFonts w:ascii="Liberation Serif" w:eastAsia="Liberation Serif" w:hAnsi="Liberation Serif" w:cs="Liberation Serif"/>
          <w:sz w:val="26"/>
          <w:szCs w:val="26"/>
        </w:rPr>
      </w:pPr>
    </w:p>
    <w:p w:rsidR="00B82B34" w:rsidRDefault="00B82B34">
      <w:pPr>
        <w:pStyle w:val="Standard"/>
        <w:spacing w:line="276" w:lineRule="auto"/>
        <w:rPr>
          <w:rFonts w:ascii="Liberation Serif" w:eastAsia="Liberation Serif" w:hAnsi="Liberation Serif" w:cs="Liberation Serif"/>
          <w:sz w:val="26"/>
          <w:szCs w:val="26"/>
        </w:rPr>
      </w:pPr>
    </w:p>
    <w:p w:rsidR="00B82B34" w:rsidRDefault="00B82B34">
      <w:pPr>
        <w:pStyle w:val="Standard"/>
        <w:spacing w:line="276" w:lineRule="auto"/>
        <w:rPr>
          <w:rFonts w:ascii="Liberation Serif" w:eastAsia="Liberation Serif" w:hAnsi="Liberation Serif" w:cs="Liberation Serif"/>
          <w:sz w:val="26"/>
          <w:szCs w:val="26"/>
        </w:rPr>
      </w:pPr>
    </w:p>
    <w:p w:rsidR="00B82B34" w:rsidRDefault="009A7015">
      <w:pPr>
        <w:pStyle w:val="Standard"/>
        <w:spacing w:line="360" w:lineRule="auto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rFonts w:ascii="Liberation Serif" w:eastAsia="Liberation Serif" w:hAnsi="Liberation Serif" w:cs="Liberation Serif"/>
          <w:sz w:val="26"/>
          <w:szCs w:val="26"/>
        </w:rPr>
        <w:t>Глава Грязовецкого муниципального округа</w:t>
      </w:r>
      <w:r>
        <w:rPr>
          <w:rFonts w:ascii="Liberation Serif" w:eastAsia="Liberation Serif" w:hAnsi="Liberation Serif" w:cs="Liberation Serif"/>
          <w:sz w:val="26"/>
          <w:szCs w:val="26"/>
        </w:rPr>
        <w:tab/>
      </w:r>
      <w:r>
        <w:rPr>
          <w:rFonts w:ascii="Liberation Serif" w:eastAsia="Liberation Serif" w:hAnsi="Liberation Serif" w:cs="Liberation Serif"/>
          <w:sz w:val="26"/>
          <w:szCs w:val="26"/>
        </w:rPr>
        <w:tab/>
        <w:t xml:space="preserve">               </w:t>
      </w:r>
      <w:r>
        <w:rPr>
          <w:rFonts w:ascii="Liberation Serif" w:eastAsia="Liberation Serif" w:hAnsi="Liberation Serif" w:cs="Liberation Serif"/>
          <w:sz w:val="26"/>
          <w:szCs w:val="26"/>
        </w:rPr>
        <w:tab/>
      </w:r>
      <w:r>
        <w:rPr>
          <w:rFonts w:ascii="Liberation Serif" w:eastAsia="Liberation Serif" w:hAnsi="Liberation Serif" w:cs="Liberation Serif"/>
          <w:sz w:val="26"/>
          <w:szCs w:val="26"/>
        </w:rPr>
        <w:tab/>
        <w:t xml:space="preserve">   С.А. Фёкличев</w:t>
      </w:r>
    </w:p>
    <w:p w:rsidR="00B82B34" w:rsidRDefault="00B82B34">
      <w:pPr>
        <w:pStyle w:val="Standard"/>
        <w:spacing w:line="360" w:lineRule="auto"/>
        <w:jc w:val="both"/>
        <w:rPr>
          <w:rFonts w:ascii="Liberation Serif" w:eastAsia="Liberation Serif" w:hAnsi="Liberation Serif" w:cs="Liberation Serif"/>
          <w:sz w:val="26"/>
          <w:szCs w:val="26"/>
        </w:rPr>
      </w:pPr>
    </w:p>
    <w:p w:rsidR="00B82B34" w:rsidRDefault="009A7015">
      <w:pPr>
        <w:pageBreakBefore/>
        <w:widowControl/>
        <w:ind w:left="5954"/>
        <w:jc w:val="both"/>
        <w:textAlignment w:val="auto"/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</w:pP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lastRenderedPageBreak/>
        <w:t xml:space="preserve">УТВЕРЖДЕНО </w:t>
      </w:r>
    </w:p>
    <w:p w:rsidR="00B82B34" w:rsidRDefault="009A7015">
      <w:pPr>
        <w:widowControl/>
        <w:ind w:left="5954"/>
        <w:jc w:val="both"/>
        <w:textAlignment w:val="auto"/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</w:pP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 xml:space="preserve">постановлением администрации 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br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>Грязовецкого муниципального округа от 01.01.2023 № 6</w:t>
      </w:r>
    </w:p>
    <w:p w:rsidR="00B82B34" w:rsidRDefault="009A7015">
      <w:pPr>
        <w:widowControl/>
        <w:ind w:left="5954"/>
        <w:jc w:val="both"/>
        <w:textAlignment w:val="auto"/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</w:pP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>(приложение)</w:t>
      </w:r>
    </w:p>
    <w:p w:rsidR="00B82B34" w:rsidRDefault="00B82B34">
      <w:pPr>
        <w:widowControl/>
        <w:ind w:firstLine="709"/>
        <w:jc w:val="both"/>
        <w:textAlignment w:val="auto"/>
        <w:rPr>
          <w:rFonts w:ascii="Liberation Serif" w:eastAsia="Calibri" w:hAnsi="Liberation Serif" w:cs="Liberation Serif"/>
          <w:b/>
          <w:bCs/>
          <w:color w:val="auto"/>
          <w:kern w:val="0"/>
          <w:sz w:val="26"/>
          <w:szCs w:val="26"/>
          <w:lang w:eastAsia="en-US" w:bidi="ar-SA"/>
        </w:rPr>
      </w:pPr>
    </w:p>
    <w:p w:rsidR="00B82B34" w:rsidRDefault="00B82B34">
      <w:pPr>
        <w:widowControl/>
        <w:ind w:firstLine="709"/>
        <w:jc w:val="both"/>
        <w:textAlignment w:val="auto"/>
        <w:rPr>
          <w:rFonts w:ascii="Liberation Serif" w:eastAsia="Calibri" w:hAnsi="Liberation Serif" w:cs="Liberation Serif"/>
          <w:b/>
          <w:bCs/>
          <w:color w:val="auto"/>
          <w:kern w:val="0"/>
          <w:sz w:val="26"/>
          <w:szCs w:val="26"/>
          <w:lang w:eastAsia="en-US" w:bidi="ar-SA"/>
        </w:rPr>
      </w:pPr>
    </w:p>
    <w:p w:rsidR="00B82B34" w:rsidRDefault="009A7015">
      <w:pPr>
        <w:widowControl/>
        <w:ind w:firstLine="709"/>
        <w:jc w:val="center"/>
        <w:textAlignment w:val="auto"/>
      </w:pPr>
      <w:r>
        <w:rPr>
          <w:rFonts w:ascii="Liberation Serif" w:eastAsia="Calibri" w:hAnsi="Liberation Serif" w:cs="Liberation Serif"/>
          <w:b/>
          <w:bCs/>
          <w:color w:val="auto"/>
          <w:kern w:val="0"/>
          <w:sz w:val="26"/>
          <w:szCs w:val="26"/>
          <w:lang w:eastAsia="en-US" w:bidi="ar-SA"/>
        </w:rPr>
        <w:t>ПОЛОЖЕНИЕ</w:t>
      </w:r>
    </w:p>
    <w:p w:rsidR="00B82B34" w:rsidRDefault="009A7015">
      <w:pPr>
        <w:widowControl/>
        <w:ind w:firstLine="709"/>
        <w:jc w:val="center"/>
        <w:textAlignment w:val="auto"/>
      </w:pPr>
      <w:r>
        <w:rPr>
          <w:rFonts w:ascii="Liberation Serif" w:eastAsia="Calibri" w:hAnsi="Liberation Serif" w:cs="Liberation Serif"/>
          <w:b/>
          <w:bCs/>
          <w:color w:val="auto"/>
          <w:kern w:val="0"/>
          <w:sz w:val="26"/>
          <w:szCs w:val="26"/>
          <w:lang w:eastAsia="en-US" w:bidi="ar-SA"/>
        </w:rPr>
        <w:t xml:space="preserve">по организации похоронного дела </w:t>
      </w:r>
      <w:r>
        <w:rPr>
          <w:rFonts w:ascii="Liberation Serif" w:eastAsia="Calibri" w:hAnsi="Liberation Serif" w:cs="Liberation Serif"/>
          <w:b/>
          <w:bCs/>
          <w:color w:val="auto"/>
          <w:kern w:val="0"/>
          <w:sz w:val="26"/>
          <w:szCs w:val="26"/>
          <w:lang w:eastAsia="en-US" w:bidi="ar-SA"/>
        </w:rPr>
        <w:br/>
      </w:r>
      <w:r>
        <w:rPr>
          <w:rFonts w:ascii="Liberation Serif" w:eastAsia="Calibri" w:hAnsi="Liberation Serif" w:cs="Liberation Serif"/>
          <w:b/>
          <w:bCs/>
          <w:color w:val="auto"/>
          <w:kern w:val="0"/>
          <w:sz w:val="26"/>
          <w:szCs w:val="26"/>
          <w:lang w:eastAsia="en-US" w:bidi="ar-SA"/>
        </w:rPr>
        <w:t>в границах Грязовецкого муниципального округа</w:t>
      </w:r>
    </w:p>
    <w:p w:rsidR="00B82B34" w:rsidRDefault="00B82B34">
      <w:pPr>
        <w:widowControl/>
        <w:ind w:firstLine="709"/>
        <w:jc w:val="both"/>
        <w:textAlignment w:val="auto"/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</w:pPr>
    </w:p>
    <w:p w:rsidR="00B82B34" w:rsidRDefault="009A7015">
      <w:pPr>
        <w:widowControl/>
        <w:numPr>
          <w:ilvl w:val="0"/>
          <w:numId w:val="1"/>
        </w:numPr>
        <w:spacing w:after="160"/>
        <w:ind w:firstLine="709"/>
        <w:jc w:val="center"/>
        <w:textAlignment w:val="auto"/>
      </w:pPr>
      <w:r>
        <w:rPr>
          <w:rFonts w:ascii="Liberation Serif" w:eastAsia="Calibri" w:hAnsi="Liberation Serif" w:cs="Liberation Serif"/>
          <w:b/>
          <w:bCs/>
          <w:color w:val="auto"/>
          <w:kern w:val="0"/>
          <w:sz w:val="26"/>
          <w:szCs w:val="26"/>
          <w:lang w:eastAsia="en-US" w:bidi="ar-SA"/>
        </w:rPr>
        <w:t>Общие положения</w:t>
      </w:r>
    </w:p>
    <w:p w:rsidR="00B82B34" w:rsidRDefault="009A7015">
      <w:pPr>
        <w:widowControl/>
        <w:tabs>
          <w:tab w:val="left" w:pos="0"/>
        </w:tabs>
        <w:spacing w:after="160"/>
        <w:ind w:firstLine="709"/>
        <w:jc w:val="both"/>
        <w:textAlignment w:val="auto"/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</w:pP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 xml:space="preserve">1.1 Настоящий Порядок разработан в соответствии с Федеральным законом      от 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>06.10.2003 № 131-ФЗ «Об общих принципах организации местного самоуправления в Российской Федерации», Федеральным законом от 12.01.1996        № 8-ФЗ «О погребении и похоронном деле».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  <w:t>1.2. Настоящий Порядок определяет основы организации похоронного де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>ла (ритуальных услуг) в границах Грязовецкого муниципального округа.</w:t>
      </w:r>
    </w:p>
    <w:p w:rsidR="00B82B34" w:rsidRDefault="009A7015">
      <w:pPr>
        <w:widowControl/>
        <w:tabs>
          <w:tab w:val="left" w:pos="0"/>
        </w:tabs>
        <w:spacing w:after="160"/>
        <w:ind w:firstLine="709"/>
        <w:jc w:val="center"/>
        <w:textAlignment w:val="auto"/>
      </w:pP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>2. </w:t>
      </w:r>
      <w:r>
        <w:rPr>
          <w:rFonts w:ascii="Liberation Serif" w:eastAsia="Calibri" w:hAnsi="Liberation Serif" w:cs="Liberation Serif"/>
          <w:b/>
          <w:bCs/>
          <w:color w:val="auto"/>
          <w:kern w:val="0"/>
          <w:sz w:val="26"/>
          <w:szCs w:val="26"/>
          <w:lang w:eastAsia="en-US" w:bidi="ar-SA"/>
        </w:rPr>
        <w:t xml:space="preserve">Полномочия органов местного самоуправления </w:t>
      </w:r>
      <w:r>
        <w:rPr>
          <w:rFonts w:ascii="Liberation Serif" w:eastAsia="Calibri" w:hAnsi="Liberation Serif" w:cs="Liberation Serif"/>
          <w:b/>
          <w:bCs/>
          <w:color w:val="auto"/>
          <w:kern w:val="0"/>
          <w:sz w:val="26"/>
          <w:szCs w:val="26"/>
          <w:lang w:eastAsia="en-US" w:bidi="ar-SA"/>
        </w:rPr>
        <w:br/>
      </w:r>
      <w:r>
        <w:rPr>
          <w:rFonts w:ascii="Liberation Serif" w:eastAsia="Calibri" w:hAnsi="Liberation Serif" w:cs="Liberation Serif"/>
          <w:b/>
          <w:bCs/>
          <w:color w:val="auto"/>
          <w:kern w:val="0"/>
          <w:sz w:val="26"/>
          <w:szCs w:val="26"/>
          <w:lang w:eastAsia="en-US" w:bidi="ar-SA"/>
        </w:rPr>
        <w:t>и их структурных подразделений</w:t>
      </w:r>
    </w:p>
    <w:p w:rsidR="00B82B34" w:rsidRDefault="009A7015">
      <w:pPr>
        <w:widowControl/>
        <w:tabs>
          <w:tab w:val="left" w:pos="0"/>
        </w:tabs>
        <w:spacing w:after="160"/>
        <w:ind w:firstLine="709"/>
        <w:jc w:val="both"/>
        <w:textAlignment w:val="auto"/>
      </w:pP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>2.1. Администрация Грязовецкого муниципального округа: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  <w:t>1) принимает решение о создании (закрытии) мест пог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>ребения в границах округа;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  <w:t>2) в лице отраслевого (функционального) органа администрации Грязовецкого муниципального округа - Управление имущественных и земельных отношений администрации Грязовецкого муниципального округа, осуществляет предостав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 xml:space="preserve">ление 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земельного участка для размещения места погребения в соответствии с земельным законодательством, а также в соответствии с проектной документацией, утвержденной в порядке, установленном законодательством Российской Федерации и законодательством Волого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дской области;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3) 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>создает специализированные службы по вопросам похоронного дела, на которые возлагается обязанность по осуществлению погребения умерших;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  <w:t>4) определяет порядок деятельности специализированных служб по вопросам похоронного дела;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  <w:t>5) устанавливает требования к качеству ритуальных услуг, предоставляемых специализированной службой по вопросам похоронного дела, согласно гарантированному перечню услуг по погребению;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  <w:t>6) определяет стоимость услуг предоставляемых согласно гаранти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>рованному перечню услуг по погребению;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  <w:t>7) 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устанавливает правила содержания мест погребения;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8) определяет порядок деятельности общес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>твенных кладбищ;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  <w:t>9) определяет порядок деятельности воинских кладбищ и военных мемориальных кладбищ;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  <w:t>10) 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ус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танавливает размер бесплатно предоставляемого участка земли для погребения умершего;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11) определяет порядок предоставления  участка земли для погребения умершего.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lastRenderedPageBreak/>
        <w:tab/>
        <w:t>2.2. 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 xml:space="preserve">Территориальные управления администрации Грязовецкого муниципального 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>округа (далее — территориальные управления):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  <w:t>1) направляет в адрес администрации Грязовецкого муниципального округа предложения о создании, закрытии, реконструкции, переносе мест погребения, в соответствии с действующими санитарными правилами и нормами;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  <w:t>2) обеспечивают содержание мест погребения, расположенных на территориях, входящих в границы ответственности территориального управления;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  <w:t>3) обеспечивают организацию мест погребения, расположенных на территориях, входящих в границы ответственности терр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>иториального управления (в том числе разрабатывают схему последовательности предоставления земельных участков для погребения умерших, определяют участки текущего захоронения,  осуществляют разбивку по зонам захоронения, определяют участки почетных, воински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>х, родовых (семейных) захоронений, осуществляют регистрацию захоронений в книге учета захоронений);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  <w:t>4) обеспечивают в соответствии порядком, определенным администрацией Грязовецкого муниципального округа, деятельность общественных кладбищ,  воински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>х кладбищ и военных мемориальных кладбищ, расположенных на территориях, входящих в границы ответственности территориального управления;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  <w:t>5) предоставляет участок земли для погребения умершего на кладбищах, расположенных на территориях, входящих в границы от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>ветственности территориального управления, в порядке определенном администрацией Грязовецкого муниципального округа;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  <w:t xml:space="preserve">6) осуществляет контроль соблюдения границ  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бесплатно предоставляемого участка земли для погребения умершего;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7) 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>оказывает содейс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>твие в исполнении волеизъявления умершего о погребении его тела (останков) или праха на указанном им месте погребения в случае его смерти в ином населенном пункте или на территории иностранного государства лицу, взявшему на себя обязанность осуществить пог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>ребение умершего и оплатить связанные с погребением расходы, в получении в установленные законодательством Российской Федерации сроки справки о смерти, разрешения на перевозку тела (останков) умершего, а также проездных документов, включая документы на пер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>есечение государственных границ;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  <w:t>8) рассматривает обращения граждан, по вопросам оказания ритуальных услуг, и направляет ответы в адрес заявителя;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  <w:t>9) 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 xml:space="preserve">предоставляет в установленные сроки по запросу администрации Грязовецкого муниципального округа 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информацию по вопросам похоронного дела;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10) обеспечивает перевозку до морга тела (останков) умерших (погибших), личность которых не установлена либо личность которых установлена, но отсутствует лицо, взявшее на себя обязанность по погребению, в случае есл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и перевозка тела (останков) умерших (погибших) не является полномочием иных органов в соответствии с действующим законодательством.</w:t>
      </w:r>
    </w:p>
    <w:p w:rsidR="00B82B34" w:rsidRDefault="00B82B34">
      <w:pPr>
        <w:widowControl/>
        <w:ind w:left="1440" w:firstLine="709"/>
        <w:jc w:val="both"/>
        <w:textAlignment w:val="auto"/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</w:pPr>
    </w:p>
    <w:p w:rsidR="00B82B34" w:rsidRDefault="009A7015">
      <w:pPr>
        <w:widowControl/>
        <w:spacing w:after="160"/>
        <w:ind w:left="360"/>
        <w:jc w:val="center"/>
        <w:textAlignment w:val="auto"/>
      </w:pPr>
      <w:r>
        <w:rPr>
          <w:rFonts w:ascii="Liberation Serif" w:eastAsia="Calibri" w:hAnsi="Liberation Serif" w:cs="Liberation Serif"/>
          <w:b/>
          <w:bCs/>
          <w:color w:val="auto"/>
          <w:kern w:val="0"/>
          <w:sz w:val="26"/>
          <w:szCs w:val="26"/>
          <w:lang w:eastAsia="en-US" w:bidi="ar-SA"/>
        </w:rPr>
        <w:t>3. Правила содержания мест погребения</w:t>
      </w:r>
    </w:p>
    <w:p w:rsidR="00B82B34" w:rsidRDefault="009A7015">
      <w:pPr>
        <w:widowControl/>
        <w:spacing w:after="160"/>
        <w:ind w:firstLine="709"/>
        <w:jc w:val="both"/>
        <w:textAlignment w:val="auto"/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</w:pP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 xml:space="preserve">3.1. Правила содержания мест погребения определяются Правилами благоустройства 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>Грязовецкого муниципального округа Вологодской области, утвержденными решением Земского Собрания Грязовецкого муниципального округа и настоящим Положением.</w:t>
      </w:r>
    </w:p>
    <w:p w:rsidR="00B82B34" w:rsidRDefault="00B82B34">
      <w:pPr>
        <w:widowControl/>
        <w:ind w:left="1080" w:firstLine="709"/>
        <w:jc w:val="both"/>
        <w:textAlignment w:val="auto"/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</w:pPr>
    </w:p>
    <w:p w:rsidR="00B82B34" w:rsidRDefault="009A7015">
      <w:pPr>
        <w:widowControl/>
        <w:spacing w:after="160"/>
        <w:ind w:left="360"/>
        <w:jc w:val="center"/>
        <w:textAlignment w:val="auto"/>
      </w:pPr>
      <w:r>
        <w:rPr>
          <w:rFonts w:ascii="Liberation Serif" w:eastAsia="Calibri" w:hAnsi="Liberation Serif" w:cs="Liberation Serif"/>
          <w:b/>
          <w:bCs/>
          <w:color w:val="auto"/>
          <w:kern w:val="0"/>
          <w:sz w:val="26"/>
          <w:szCs w:val="26"/>
          <w:lang w:eastAsia="en-US" w:bidi="ar-SA"/>
        </w:rPr>
        <w:lastRenderedPageBreak/>
        <w:t>4. Порядок деятельности общественных кладбищ</w:t>
      </w:r>
    </w:p>
    <w:p w:rsidR="00B82B34" w:rsidRDefault="009A7015">
      <w:pPr>
        <w:widowControl/>
        <w:tabs>
          <w:tab w:val="left" w:pos="0"/>
        </w:tabs>
        <w:spacing w:after="160"/>
        <w:ind w:firstLine="709"/>
        <w:jc w:val="both"/>
        <w:textAlignment w:val="auto"/>
      </w:pP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>4.1. Кладбища открыты для посещения и захоронения ежед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>невно с 8:00 часов до 17:00 часов.</w:t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ab/>
        <w:t>4.2. 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 xml:space="preserve">На общественных кладбищах погребение может осуществляться с учётом вероисповедальных, воинских и иных обычаев и традиций. 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4.3. На территории общественного кладбища могут выделяться участки для почетных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 xml:space="preserve"> захоронений, воинских захоронений, а также производятся одиночные, родственные и семейные (родовые) захоронения.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4.4. Глубина могилы должна составлять не менее 1,5 метров (от поверхности земли до крышки гроба);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4.5. Надмогильные насыпи должны и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меть высоту не более 0,3 метра от поверхности межрядового прохода (проезда).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 xml:space="preserve">4.6. Установка надмогильных сооружений (надгробий) и оград на кладбищах допускается только в границах предоставленных участков земли. Устанавливаемые надмогильные сооружения 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(надгробия) и ограды не должны иметь частей, выступающих за границы мест захоронения или нависающих над соседними. Высота надмогильных сооружений не должна превышать 2 метров, оград - 1 метра.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4.7. Монтаж, демонтаж, ремонт, замена надмогильных сооружений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 xml:space="preserve"> (надгробий) и оград осуществляются близкими родственниками, либо лицом, взявшим на себя обязанность осуществить погребение.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 xml:space="preserve">4.8. Надписи на надмогильных сооружениях (надгробиях) должны соответствовать сведениям о действительно захороненных в данном 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месте умерших.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4.9. Надмогильные сооружения устанавливаются с соблюдением соответствующих требований строительных норм и правил.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4.10. Установленные гражданами (организациями) надмогильные сооружения (памятники, цветники и др.) являются их собственностью.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 xml:space="preserve">4.11. Лица, ответственные за захоронение, обязаны поддерживать чистоту и порядок на месте захоронения, содержать оформленный надмогильный холм (насыпь), надмогильные сооружения и зеленые насаждения (в том числе осуществлять вырубку деревьев, растущих в 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границах участка захоронения), проводить ремонт надмогильных сооружений.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 xml:space="preserve">4.12. При отсутствии сведений о захоронении, а также отсутствии ухода за захоронениями, по истечении 20 лет с момента захоронения могилы признаются бесхозяйными в соответствии с 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действующим законодательством.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4.13. В случае обнаружения специалистами территориального управления  незарегистрированного захоронения, информация немедленно направляется в органы внутренних дел для осуществления мероприятий по установлению сведений об у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мершем (погибшем), розыску нарушителей в соответствии с действующим законодательством.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4.14. На территории кладбища посетители должны соблюдать общественный порядок и тишину.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4.15. Посетители кладбища имеют право: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>1) 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устанавливать памят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ники, в соответствии с требованиями настоящего порядка;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2) сажать цветы на могильном участке;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3) другие права, предусмотренные действующим законодательством.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4.16. На территории кладбища посетителям запрещается: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1) портить памятники, о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борудование кладбища, засорять территорию;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2) повреждать зеленые насаждения, осуществлять посадку деревьев.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lastRenderedPageBreak/>
        <w:tab/>
        <w:t>4.17. За нарушение настоящего порядка, виновные лица несут ответственность, в соответствии с действующим законодательством.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4.18. Проезд на тер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риторию кладбища автотранспорта производится по согласованию с соответствующим территориальным управлением, в границах ответственности которого находится кладбище.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4.19. Настоящий порядок размещается на территории кладбищ, официальном сайте администрац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ии Грязовецкого муниципального округа в сети интернет.</w:t>
      </w:r>
    </w:p>
    <w:p w:rsidR="00B82B34" w:rsidRDefault="00B82B34">
      <w:pPr>
        <w:widowControl/>
        <w:ind w:firstLine="709"/>
        <w:jc w:val="both"/>
        <w:textAlignment w:val="auto"/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</w:pPr>
    </w:p>
    <w:p w:rsidR="00B82B34" w:rsidRDefault="009A7015">
      <w:pPr>
        <w:widowControl/>
        <w:spacing w:after="160" w:line="251" w:lineRule="auto"/>
        <w:ind w:left="360"/>
        <w:jc w:val="center"/>
        <w:textAlignment w:val="auto"/>
      </w:pPr>
      <w:r>
        <w:rPr>
          <w:rFonts w:ascii="Liberation Serif" w:eastAsia="Calibri" w:hAnsi="Liberation Serif" w:cs="Liberation Serif"/>
          <w:b/>
          <w:bCs/>
          <w:kern w:val="0"/>
          <w:sz w:val="26"/>
          <w:szCs w:val="26"/>
          <w:lang w:eastAsia="en-US" w:bidi="ar-SA"/>
        </w:rPr>
        <w:t xml:space="preserve">5. Размер бесплатно предоставляемого участка земли </w:t>
      </w:r>
      <w:r>
        <w:rPr>
          <w:rFonts w:ascii="Liberation Serif" w:eastAsia="Calibri" w:hAnsi="Liberation Serif" w:cs="Liberation Serif"/>
          <w:b/>
          <w:bCs/>
          <w:kern w:val="0"/>
          <w:sz w:val="26"/>
          <w:szCs w:val="26"/>
          <w:lang w:eastAsia="en-US" w:bidi="ar-SA"/>
        </w:rPr>
        <w:br/>
      </w:r>
      <w:r>
        <w:rPr>
          <w:rFonts w:ascii="Liberation Serif" w:eastAsia="Calibri" w:hAnsi="Liberation Serif" w:cs="Liberation Serif"/>
          <w:b/>
          <w:bCs/>
          <w:kern w:val="0"/>
          <w:sz w:val="26"/>
          <w:szCs w:val="26"/>
          <w:lang w:eastAsia="en-US" w:bidi="ar-SA"/>
        </w:rPr>
        <w:t>для погребения умершего</w:t>
      </w:r>
    </w:p>
    <w:p w:rsidR="00B82B34" w:rsidRDefault="009A7015">
      <w:pPr>
        <w:widowControl/>
        <w:tabs>
          <w:tab w:val="left" w:pos="0"/>
        </w:tabs>
        <w:spacing w:after="160" w:line="251" w:lineRule="auto"/>
        <w:ind w:firstLine="709"/>
        <w:jc w:val="both"/>
        <w:textAlignment w:val="auto"/>
      </w:pP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5.1. Участки земли для погребения умерших подразделяются на следующие виды: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1)одиночные;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2) родственные;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3) семейные (родовые);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4) почетные;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5) воинские.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5.2. Одиночные захоронения — отведенные в соответствии с этическими, санитарными и экологическими требованиями и правилами отдельные участки земли на общественных кладбищах д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ля захоронения тел (останков) одиноких граждан, граждан, при захоронении которых супруг, близкие родственники (дети, родители, усыновленные, усыновители, родные братья и родные сестры, внуки, дедушки, бабушки), иные родственники, законные представители уме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ршего (погибшего) или иные лица, взявшие на себя обязанность осуществить погребение умершего (погибшего), не заявили о создании родственного или семейного захоронения, а также граждан, личность которых не установлена органами внутренних дел, или не имеющих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 xml:space="preserve"> супруга, близких родственников, или иных родственников, либо законного представителя или при невозможности ими осуществить погребение. Размер предоставляемого участка земли для захоронения в указанном случае составляет не более 3,75 кв.м. (1,5 м.*2,5 м.).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color w:val="auto"/>
          <w:kern w:val="0"/>
          <w:sz w:val="26"/>
          <w:szCs w:val="26"/>
          <w:lang w:eastAsia="en-US" w:bidi="ar-SA"/>
        </w:rPr>
        <w:t>5.3. 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Родственные захоронения – отведенные в соответствии с этическими, санитарными и экологическими требованиями и правилами отдельные участки земли на общественных кладбищах для захоронения тел (останков) умершего таким образом, чтобы гарантировать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 xml:space="preserve"> погребение на этом же участке земли умершего супруга или близкого родственника. Размер предоставляемого участка земли для родственного захоронения составляет не более 7,5 кв.м. (3 м.*2,5 м.).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5.4. Семейные (родовые) захоронения — отведенные в соответств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ии с этическими, санитарными и экологическими требованиями и правилами отдельные участки земли на общественных кладбищах для захоронения тел (останков) умерших супругов, близких родственников. Размер предоставляемого участка земли для родственного захороне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ния составляет не более 13 кв.м. За резервирование места семейного (родового) захоронения превышающего размер бесплатно предоставляемого участка земля для семейного (родового) захоронения взимается плата в размере 4000,00 рублей за 1 квадратный метр.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5.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 xml:space="preserve">5. Почетные захоронения -  отведенные в соответствии с этическими, санитарными и экологическими требованиями и 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lastRenderedPageBreak/>
        <w:t>правилами отдельные участки земли на общественных кладбищах для захоронения тел (останков) умерших, имеющие особые заслуги перед обществом и госу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дарством. Размер предоставляемого участка земли для почетного захоронения составляет не более 7,5 кв.м. (3 м.*2,5 м.).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5.6. Воинские захоронения -  отведенные в соответствии с этическими, санитарными и экологическими требованиями и правилами отдельные уч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астки земли на общественных кладбищах для захоронения тел (останков) умерших с учетом воинских обычаев и традиций. Размер предоставляемого участка земли для воинского захоронения составляет не более 5,0 кв.м. (2 м.*2,5 м.). На местах воинских захоронений п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одзахоронение не допускается.</w:t>
      </w:r>
    </w:p>
    <w:p w:rsidR="00B82B34" w:rsidRDefault="00B82B34">
      <w:pPr>
        <w:widowControl/>
        <w:ind w:firstLine="709"/>
        <w:jc w:val="both"/>
        <w:textAlignment w:val="auto"/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</w:pPr>
    </w:p>
    <w:p w:rsidR="00B82B34" w:rsidRDefault="009A7015">
      <w:pPr>
        <w:widowControl/>
        <w:spacing w:after="160" w:line="251" w:lineRule="auto"/>
        <w:ind w:left="360"/>
        <w:jc w:val="center"/>
        <w:textAlignment w:val="auto"/>
      </w:pPr>
      <w:r>
        <w:rPr>
          <w:rFonts w:ascii="Liberation Serif" w:eastAsia="Calibri" w:hAnsi="Liberation Serif" w:cs="Liberation Serif"/>
          <w:b/>
          <w:bCs/>
          <w:kern w:val="0"/>
          <w:sz w:val="26"/>
          <w:szCs w:val="26"/>
          <w:lang w:eastAsia="en-US" w:bidi="ar-SA"/>
        </w:rPr>
        <w:t>6. Порядок предоставления участка земли для погребения умершего</w:t>
      </w:r>
    </w:p>
    <w:p w:rsidR="00B82B34" w:rsidRDefault="009A7015">
      <w:pPr>
        <w:widowControl/>
        <w:tabs>
          <w:tab w:val="left" w:pos="0"/>
        </w:tabs>
        <w:spacing w:after="160" w:line="251" w:lineRule="auto"/>
        <w:ind w:firstLine="709"/>
        <w:jc w:val="both"/>
        <w:textAlignment w:val="auto"/>
      </w:pP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 xml:space="preserve">6.1. На территории Российской Федерации каждому человеку после его смерти гарантируются погребение с учетом его волеизъявления, предоставление бесплатно участка 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земли для погребения тела (останков) или праха.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6.2. Исполнение волеизъявления умершего о погребении его тела (останков) или праха на указанном им месте погребения, рядом с ранее умершими гарантируется при наличии на указанном месте погребения свободног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о участка земли или могилы ранее умершего близкого родственника либо ранее умершего супруга. В иных случаях возможность исполнения волеизъявления умершего о погребении его тела (останков) или праха на указанном им месте погребения определяется территориаль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ным управлением  с учетом места смерти, наличия на указанном им месте погребения свободного участка земли, а также с учетом заслуг умершего перед обществом и государством.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6.3. Новые захоронения производятся в последовательном порядке по действующей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 xml:space="preserve">  схеме предоставления земельных участков для погребения умерших.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6.4. Для предоставление участка земли для погребения умершего супруг, близкий родственник, иной родственник, законный представитель умершего или иное лицо, взявшее на себя обязанность осущес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твить погребение умершего, обращается с заявлением в территориальное управление, в границы ответственности которого входит территория на которой расположено кладбище, с указанием вида участка земли, с учетом волеизъявления умершего (погибшего) либо пожелан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ия супруга, близких родственников или иных родственников.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6.5. К заявлению необходимо приложить копию свидетельства о смерти или справки о смерти с предъявлением подлинника (для обозрения) либо заверенными нотариально.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6.6. В случае указания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 xml:space="preserve"> вида участка земли — для почетного захоронения дополнительно предоставляется ходатайство заинтересованных лиц, подтверждающее заслуги умершего перед государством и обществом и при отсутствии противоречий с волеизъявлением умершего. Решение о предоставлени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и участка земли для почетного захоронения принимает территориальное управление по итогам рассмотрения представленного ходатайства. При погребении на местах почетных захоронений территориальное управление выдает ответственному за захоронение удостоверение о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 xml:space="preserve"> почетном захоронении.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 xml:space="preserve">6.7. В случае указания вида участка земли — для семейного (родового захоронения) отношения между территориальным управлением и гражданином, подавшим заявление регулируются 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lastRenderedPageBreak/>
        <w:t>законом Вологодской области от 30.06.2020         № 4750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-ОЗ «О семейных (родовых) захоронениях на территории Вологодской области». При создании семейного (родового) захоронения территориальное управление выдает удостоверение семейного захоронения, выдаваемое лицу, на имя которого зарегистрировано семейное захор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онение.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6.8. Заявление на предоставление участка земли для погребения умершего рассматривается территориальным управлением в течение одного дня, если иной срок не установлен законодательными актами Российской Федерации и Вологодской области. Возможнос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ть исполнения волеизъявления умершего (погибшего) либо пожелания супруга, близких родственников или иных родственников определяется с выходом на место. Учитываются наличие имеющихся захоронений, размер ограды, расстояние до соседних захоронений, давность з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ахоронений и состояние надмогильных сооружений, наличие древесно-кустарниковой растительности и иные условия.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6.9. При отсутствия возможности исполнения волеизъявления умершего (погибшего) либо пожелания супруга, близких родственников или иных р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одственников, предоставляется участок земли, размер которого позволяет гарантировать погребение на этом же участке земли умершего супруга или близкого родственника.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6.10. Территориальное управление при предоставлении участка земли для погребения о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бязано ознакомить лицо, ответственное за погребение с порядком деятельности общественных кладбищ и их содержания, в соответствии с настоящим положением.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6.11. Отказ в удовлетворении заявления допускается только в случае отсутствия свидетельства о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 xml:space="preserve"> смерти или справки о смерти.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6.12. Каждое захоронение регистрируется в книге учета захоронений с указанием номеров участков и могилы, а также данных о лице, ответственном за захоронение.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6.13. Погребение умершего в существующую могилу разрешает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ся после истечения полного периода минерализации, но не ранее чем через 20 лет с момента предыдущего погребения.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6.14. Производить погребения на закрытых кладбищах запрещается, за исключением случаев последующего погребения умерших на местах родстве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нных и семейных (родовых) захоронений.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6.15. Книга учета захоронений является документом строгой отчетности, ведется в электронном виде и на бумажном носителе. Экземпляр книги учета захоронений на бумажном носителе хранится в территориальном управлен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>ии бессрочно.</w:t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</w:r>
      <w:r>
        <w:rPr>
          <w:rFonts w:ascii="Liberation Serif" w:eastAsia="Calibri" w:hAnsi="Liberation Serif" w:cs="Liberation Serif"/>
          <w:kern w:val="0"/>
          <w:sz w:val="26"/>
          <w:szCs w:val="26"/>
          <w:lang w:eastAsia="en-US" w:bidi="ar-SA"/>
        </w:rPr>
        <w:tab/>
        <w:t>6.16. Погребение умерших (погибших), личность которых не установлена либо личность которых установлена, но отсутствует лицо, взявшее на себя обязанность по погребению, обеспечивается территориальным управлением.</w:t>
      </w:r>
    </w:p>
    <w:p w:rsidR="00B82B34" w:rsidRDefault="009A7015">
      <w:pPr>
        <w:pStyle w:val="Standard"/>
        <w:spacing w:line="360" w:lineRule="auto"/>
        <w:jc w:val="both"/>
      </w:pPr>
      <w:r>
        <w:rPr>
          <w:rFonts w:ascii="Liberation Serif" w:eastAsia="Liberation Serif" w:hAnsi="Liberation Serif" w:cs="Liberation Serif"/>
          <w:sz w:val="26"/>
        </w:rPr>
        <w:tab/>
      </w:r>
    </w:p>
    <w:sectPr w:rsidR="00B82B34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A7015">
      <w:r>
        <w:separator/>
      </w:r>
    </w:p>
  </w:endnote>
  <w:endnote w:type="continuationSeparator" w:id="0">
    <w:p w:rsidR="00000000" w:rsidRDefault="009A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A7015">
      <w:r>
        <w:separator/>
      </w:r>
    </w:p>
  </w:footnote>
  <w:footnote w:type="continuationSeparator" w:id="0">
    <w:p w:rsidR="00000000" w:rsidRDefault="009A7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0BAA"/>
    <w:multiLevelType w:val="multilevel"/>
    <w:tmpl w:val="745E994A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2487" w:hanging="360"/>
      </w:pPr>
    </w:lvl>
    <w:lvl w:ilvl="2">
      <w:start w:val="1"/>
      <w:numFmt w:val="decimal"/>
      <w:lvlText w:val=" %3)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82B34"/>
    <w:rsid w:val="009A7015"/>
    <w:rsid w:val="00B8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8ACDAEB-1402-435C-9745-84BA0A2D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3">
    <w:name w:val="WW8Num1z3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2694</Words>
  <Characters>15358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Тищенко</dc:creator>
  <cp:lastModifiedBy>А.М. Веретьева</cp:lastModifiedBy>
  <cp:revision>2</cp:revision>
  <cp:lastPrinted>2023-01-16T11:15:00Z</cp:lastPrinted>
  <dcterms:created xsi:type="dcterms:W3CDTF">2023-02-03T13:49:00Z</dcterms:created>
  <dcterms:modified xsi:type="dcterms:W3CDTF">2023-02-03T13:49:00Z</dcterms:modified>
</cp:coreProperties>
</file>