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jc w:val="end"/>
        <w:rPr>
          <w:rFonts w:ascii="Liberation Serif" w:hAnsi="Liberation Serif" w:cs="Liberation Serif"/>
        </w:rPr>
      </w:pPr>
      <w:r>
        <w:rPr>
          <w:rFonts w:cs="Liberation Serif"/>
        </w:rPr>
      </w:r>
    </w:p>
    <w:p>
      <w:pPr>
        <w:pStyle w:val="Style20"/>
        <w:overflowPunct w:val="true"/>
        <w:autoSpaceDE w:val="true"/>
        <w:textAlignment w:val="auto"/>
        <w:rPr>
          <w:rStyle w:val="Style13"/>
          <w:rFonts w:ascii="Liberation Serif" w:hAnsi="Liberation Serif" w:cs="Liberation Serif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-288925</wp:posOffset>
            </wp:positionV>
            <wp:extent cx="468630" cy="520700"/>
            <wp:effectExtent l="0" t="0" r="0" b="0"/>
            <wp:wrapTopAndBottom/>
            <wp:docPr id="1" name="Объект1" descr="OLE-объект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бъект1" descr="OLE-объект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"/>
        <w:tabs>
          <w:tab w:val="clear" w:pos="708"/>
          <w:tab w:val="left" w:pos="0" w:leader="none"/>
        </w:tabs>
        <w:ind w:start="0" w:hanging="0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АДМИНИСТРАЦИЯ ГРЯЗОВЕЦКОГО МУНИЦИПАЛЬНОГО ОКРУГА</w:t>
      </w:r>
    </w:p>
    <w:p>
      <w:pPr>
        <w:pStyle w:val="1"/>
        <w:tabs>
          <w:tab w:val="clear" w:pos="708"/>
          <w:tab w:val="left" w:pos="0" w:leader="none"/>
        </w:tabs>
        <w:ind w:start="0" w:hanging="0"/>
        <w:rPr>
          <w:rFonts w:ascii="Liberation Serif" w:hAnsi="Liberation Serif" w:cs="Liberation Serif"/>
        </w:rPr>
      </w:pPr>
      <w:r>
        <w:rPr>
          <w:rFonts w:cs="Liberation Serif"/>
        </w:rPr>
      </w:r>
    </w:p>
    <w:p>
      <w:pPr>
        <w:pStyle w:val="1"/>
        <w:tabs>
          <w:tab w:val="clear" w:pos="708"/>
          <w:tab w:val="left" w:pos="0" w:leader="none"/>
        </w:tabs>
        <w:ind w:start="0" w:hanging="0"/>
        <w:rPr>
          <w:rFonts w:ascii="Liberation Serif" w:hAnsi="Liberation Serif" w:cs="Liberation Serif"/>
          <w:sz w:val="32"/>
        </w:rPr>
      </w:pPr>
      <w:r>
        <w:rPr>
          <w:rFonts w:cs="Liberation Serif"/>
          <w:sz w:val="32"/>
        </w:rPr>
        <w:t>П О С Т А Н О В Л Е Н И Е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/>
        </w:rPr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/>
        </w:rPr>
      </w:r>
    </w:p>
    <w:tbl>
      <w:tblPr>
        <w:tblW w:w="3717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376"/>
        <w:gridCol w:w="457"/>
        <w:gridCol w:w="884"/>
      </w:tblGrid>
      <w:tr>
        <w:trPr/>
        <w:tc>
          <w:tcPr>
            <w:tcW w:w="2376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24.01.2023</w:t>
            </w:r>
          </w:p>
        </w:tc>
        <w:tc>
          <w:tcPr>
            <w:tcW w:w="457" w:type="dxa"/>
            <w:tcBorders/>
          </w:tcPr>
          <w:p>
            <w:pPr>
              <w:pStyle w:val="Normal"/>
              <w:snapToGrid w:val="false"/>
              <w:spacing w:before="0" w:after="10"/>
              <w:jc w:val="center"/>
              <w:rPr>
                <w:rFonts w:ascii="Liberation Serif" w:hAnsi="Liberation Serif" w:eastAsia="Bookman Old Style" w:cs="Liberation Serif"/>
                <w:sz w:val="26"/>
                <w:szCs w:val="26"/>
              </w:rPr>
            </w:pPr>
            <w:r>
              <w:rPr>
                <w:rFonts w:eastAsia="Bookman Old Style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lineRule="atLeast" w:line="200" w:before="0" w:after="1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103</w:t>
            </w:r>
          </w:p>
        </w:tc>
      </w:tr>
    </w:tbl>
    <w:p>
      <w:pPr>
        <w:pStyle w:val="Style17"/>
        <w:rPr/>
      </w:pPr>
      <w:r>
        <w:rPr>
          <w:rStyle w:val="Style13"/>
          <w:rFonts w:eastAsia="Liberation Serif" w:cs="Liberation Serif" w:ascii="Liberation Serif" w:hAnsi="Liberation Serif"/>
          <w:w w:val="100"/>
          <w:sz w:val="20"/>
        </w:rPr>
        <w:t xml:space="preserve">                         </w:t>
      </w:r>
      <w:r>
        <w:rPr>
          <w:rStyle w:val="Style13"/>
          <w:rFonts w:eastAsia="Liberation Serif" w:cs="Liberation Serif" w:ascii="Liberation Serif" w:hAnsi="Liberation Serif"/>
          <w:w w:val="100"/>
          <w:sz w:val="24"/>
          <w:szCs w:val="24"/>
        </w:rPr>
        <w:t xml:space="preserve">     </w:t>
      </w:r>
      <w:r>
        <w:rPr>
          <w:rStyle w:val="Style13"/>
          <w:rFonts w:cs="Liberation Serif" w:ascii="Liberation Serif" w:hAnsi="Liberation Serif"/>
          <w:w w:val="100"/>
          <w:sz w:val="24"/>
          <w:szCs w:val="24"/>
        </w:rPr>
        <w:t xml:space="preserve">г. Грязовец  </w:t>
      </w:r>
    </w:p>
    <w:p>
      <w:pPr>
        <w:pStyle w:val="Style17"/>
        <w:rPr>
          <w:rFonts w:ascii="Liberation Serif" w:hAnsi="Liberation Serif" w:cs="Liberation Serif"/>
          <w:w w:val="100"/>
        </w:rPr>
      </w:pPr>
      <w:r>
        <w:rPr>
          <w:rFonts w:cs="Liberation Serif" w:ascii="Liberation Serif" w:hAnsi="Liberation Serif"/>
          <w:w w:val="100"/>
        </w:rPr>
      </w:r>
    </w:p>
    <w:p>
      <w:pPr>
        <w:pStyle w:val="Style17"/>
        <w:rPr>
          <w:rFonts w:ascii="Liberation Serif" w:hAnsi="Liberation Serif" w:cs="Liberation Serif"/>
          <w:w w:val="100"/>
          <w:sz w:val="16"/>
        </w:rPr>
      </w:pPr>
      <w:r>
        <w:rPr>
          <w:rFonts w:cs="Liberation Serif" w:ascii="Liberation Serif" w:hAnsi="Liberation Serif"/>
          <w:w w:val="100"/>
          <w:sz w:val="16"/>
        </w:rPr>
      </w:r>
    </w:p>
    <w:p>
      <w:pPr>
        <w:pStyle w:val="Normal"/>
        <w:shd w:fill="FFFFFF" w:val="clear"/>
        <w:jc w:val="center"/>
        <w:rPr>
          <w:rFonts w:ascii="Liberation Serif" w:hAnsi="Liberation Serif" w:cs="Liberation Serif"/>
          <w:b/>
          <w:b/>
          <w:bCs/>
          <w:sz w:val="26"/>
          <w:szCs w:val="26"/>
        </w:rPr>
      </w:pPr>
      <w:r>
        <w:rPr>
          <w:rFonts w:cs="Liberation Serif"/>
          <w:b/>
          <w:bCs/>
          <w:sz w:val="26"/>
          <w:szCs w:val="26"/>
        </w:rPr>
        <w:t>Об утверждении порядка принятия муниципальными служащими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>
      <w:pPr>
        <w:pStyle w:val="Normal"/>
        <w:shd w:fill="FFFFFF" w:val="clear"/>
        <w:jc w:val="center"/>
        <w:rPr>
          <w:rFonts w:ascii="Liberation Serif" w:hAnsi="Liberation Serif" w:cs="Liberation Serif"/>
          <w:b/>
          <w:b/>
          <w:bCs/>
          <w:sz w:val="26"/>
          <w:szCs w:val="26"/>
        </w:rPr>
      </w:pPr>
      <w:r>
        <w:rPr>
          <w:rFonts w:cs="Liberation Serif"/>
          <w:b/>
          <w:bCs/>
          <w:sz w:val="26"/>
          <w:szCs w:val="26"/>
        </w:rPr>
      </w:r>
    </w:p>
    <w:p>
      <w:pPr>
        <w:pStyle w:val="Normal"/>
        <w:shd w:fill="FFFFFF" w:val="clear"/>
        <w:jc w:val="center"/>
        <w:rPr>
          <w:rFonts w:ascii="Liberation Serif" w:hAnsi="Liberation Serif" w:cs="Liberation Serif"/>
          <w:b/>
          <w:b/>
          <w:bCs/>
          <w:sz w:val="26"/>
          <w:szCs w:val="26"/>
        </w:rPr>
      </w:pPr>
      <w:r>
        <w:rPr>
          <w:rFonts w:cs="Liberation Serif"/>
          <w:b/>
          <w:bCs/>
          <w:sz w:val="26"/>
          <w:szCs w:val="26"/>
        </w:rPr>
      </w:r>
    </w:p>
    <w:p>
      <w:pPr>
        <w:pStyle w:val="Normal"/>
        <w:ind w:start="0" w:end="5850" w:hanging="0"/>
        <w:jc w:val="both"/>
        <w:rPr>
          <w:rFonts w:ascii="Liberation Serif" w:hAnsi="Liberation Serif" w:cs="Liberation Serif"/>
          <w:b/>
          <w:b/>
          <w:bCs/>
          <w:sz w:val="26"/>
          <w:szCs w:val="26"/>
        </w:rPr>
      </w:pPr>
      <w:r>
        <w:rPr>
          <w:rFonts w:cs="Liberation Serif"/>
          <w:b/>
          <w:bCs/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/>
      </w:pPr>
      <w:r>
        <w:rPr>
          <w:rStyle w:val="Style13"/>
          <w:sz w:val="26"/>
          <w:szCs w:val="26"/>
        </w:rPr>
        <w:t xml:space="preserve">В соответствии с </w:t>
      </w:r>
      <w:hyperlink r:id="rId3" w:tgtFrame="_top">
        <w:r>
          <w:rPr>
            <w:color w:val="000000"/>
            <w:sz w:val="26"/>
            <w:szCs w:val="26"/>
            <w:u w:val="none"/>
          </w:rPr>
          <w:t>пунктом 10 статьи 14</w:t>
        </w:r>
      </w:hyperlink>
      <w:r>
        <w:rPr>
          <w:rStyle w:val="Style13"/>
          <w:sz w:val="26"/>
          <w:szCs w:val="26"/>
        </w:rPr>
        <w:t xml:space="preserve"> Федерального закона от 02.03.2007                        № 25-ФЗ «О муниципальной службе в Российской Федерации» службе</w:t>
      </w:r>
    </w:p>
    <w:p>
      <w:pPr>
        <w:pStyle w:val="Normal"/>
        <w:shd w:fill="FFFFFF" w:val="clear"/>
        <w:jc w:val="both"/>
        <w:rPr>
          <w:rFonts w:ascii="Liberation Serif" w:hAnsi="Liberation Serif" w:cs="Liberation Serif"/>
          <w:b/>
          <w:b/>
          <w:bCs/>
          <w:sz w:val="26"/>
          <w:szCs w:val="26"/>
        </w:rPr>
      </w:pPr>
      <w:r>
        <w:rPr>
          <w:rFonts w:cs="Liberation Serif"/>
          <w:b/>
          <w:bCs/>
          <w:sz w:val="26"/>
          <w:szCs w:val="26"/>
        </w:rPr>
        <w:t>Администрация Грязовецкого муниципального округа ПОСТАНОВЛЯЕТ:</w:t>
      </w:r>
    </w:p>
    <w:p>
      <w:pPr>
        <w:pStyle w:val="Normal"/>
        <w:shd w:fill="FFFFFF" w:val="clear"/>
        <w:ind w:start="0" w:end="0" w:firstLine="709"/>
        <w:jc w:val="both"/>
        <w:rPr/>
      </w:pPr>
      <w:r>
        <w:rPr>
          <w:rStyle w:val="Style13"/>
          <w:sz w:val="26"/>
          <w:szCs w:val="26"/>
        </w:rPr>
        <w:t xml:space="preserve">1. Утвердить прилагаемый </w:t>
      </w:r>
      <w:hyperlink w:anchor="P28" w:tgtFrame="_top">
        <w:r>
          <w:rPr>
            <w:color w:val="000000"/>
            <w:sz w:val="26"/>
            <w:szCs w:val="26"/>
            <w:u w:val="none"/>
          </w:rPr>
          <w:t>Порядок</w:t>
        </w:r>
      </w:hyperlink>
      <w:r>
        <w:rPr>
          <w:rStyle w:val="Style13"/>
          <w:sz w:val="26"/>
          <w:szCs w:val="26"/>
        </w:rPr>
        <w:t xml:space="preserve"> принятия муниципальными служащими наград, почетных и специальных званий,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  <w:t>2</w:t>
      </w:r>
      <w:r>
        <w:rPr>
          <w:sz w:val="26"/>
          <w:szCs w:val="26"/>
        </w:rPr>
        <w:t>. Отделу организационной и кадровой работы администрации Грязовецкого муниципального округа организовать работу по ознакомлению муниципальных служащих с утвержденным Порядком:</w:t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  <w:t>2</w:t>
      </w:r>
      <w:r>
        <w:rPr>
          <w:sz w:val="26"/>
          <w:szCs w:val="26"/>
        </w:rPr>
        <w:t>.1. Лиц, вновь принимаемых на работу в администрацию Грязовецкого муниципального округа на должности муниципальной службы - при приеме на работу,</w:t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  <w:t>2</w:t>
      </w:r>
      <w:r>
        <w:rPr>
          <w:sz w:val="26"/>
          <w:szCs w:val="26"/>
        </w:rPr>
        <w:t>.2. Лиц, замещающих должности муниципальной службы в администрации Грязовецкого муниципального округа, в течение месяца со дня принятия настоящего постановления.</w:t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  <w:t>3</w:t>
      </w:r>
      <w:r>
        <w:rPr>
          <w:sz w:val="26"/>
          <w:szCs w:val="26"/>
        </w:rPr>
        <w:t>. Руководителям отраслевых (функциональных), территориальных органов администрации Грязовецкого муниципального округа обеспечить ознакомление с утвержденным Порядком:</w:t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  <w:t>3</w:t>
      </w:r>
      <w:r>
        <w:rPr>
          <w:sz w:val="26"/>
          <w:szCs w:val="26"/>
        </w:rPr>
        <w:t>.1. Лиц, вновь принимаемых на работу в отраслевые (функциональные), территориальные органы администрации Грязовецкого муниципального округа на должности муниципальной службы - при приеме на работу,</w:t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  <w:t>3</w:t>
      </w:r>
      <w:r>
        <w:rPr>
          <w:sz w:val="26"/>
          <w:szCs w:val="26"/>
        </w:rPr>
        <w:t>.2. Лиц, замещающих должности муниципальной службы в отраслевых (функциональных), территориальных органах администрации Грязовецкого муниципального округа, в течение месяца со дня принятия настоящего постановления.</w:t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  <w:t>5. Настоящее постановление вступает в силу с даты подписания и подлежит официальному опубликованию и размещению на официальном сайте Грязовецкого муниципального округа в информационно-телекоммуникационной сети «Интернет».</w:t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  <w:t>Глава Грязовецкого муниципального округа                                                С.А. Фёкличев</w:t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 w:eastAsia="Segoe UI"/>
          <w:sz w:val="20"/>
        </w:rPr>
      </w:pPr>
      <w:r>
        <w:rPr>
          <w:rFonts w:eastAsia="Segoe UI"/>
          <w:sz w:val="20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 w:eastAsia="Segoe UI"/>
          <w:sz w:val="20"/>
        </w:rPr>
      </w:pPr>
      <w:r>
        <w:rPr>
          <w:rFonts w:eastAsia="Segoe UI"/>
          <w:sz w:val="20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0"/>
        </w:rPr>
      </w:pPr>
      <w:r>
        <w:rPr>
          <w:sz w:val="20"/>
        </w:rPr>
      </w:r>
      <w:r>
        <w:br w:type="page"/>
      </w:r>
    </w:p>
    <w:tbl>
      <w:tblPr>
        <w:tblW w:w="9638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5266"/>
        <w:gridCol w:w="4372"/>
      </w:tblGrid>
      <w:tr>
        <w:trPr/>
        <w:tc>
          <w:tcPr>
            <w:tcW w:w="5266" w:type="dxa"/>
            <w:tcBorders/>
          </w:tcPr>
          <w:p>
            <w:pPr>
              <w:pStyle w:val="Style21"/>
              <w:pageBreakBefore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372" w:type="dxa"/>
            <w:tcBorders/>
          </w:tcPr>
          <w:p>
            <w:pPr>
              <w:pStyle w:val="Normal"/>
              <w:shd w:fill="FFFFFF" w:val="clear"/>
              <w:tabs>
                <w:tab w:val="clear" w:pos="708"/>
              </w:tabs>
              <w:ind w:start="0" w:end="0" w:hanging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  <w:p>
            <w:pPr>
              <w:pStyle w:val="Normal"/>
              <w:shd w:fill="FFFFFF" w:val="clear"/>
              <w:tabs>
                <w:tab w:val="clear" w:pos="708"/>
              </w:tabs>
              <w:ind w:start="0" w:end="0" w:hanging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постановлением администрации </w:t>
            </w:r>
          </w:p>
          <w:p>
            <w:pPr>
              <w:pStyle w:val="Normal"/>
              <w:shd w:fill="FFFFFF" w:val="clear"/>
              <w:tabs>
                <w:tab w:val="clear" w:pos="708"/>
              </w:tabs>
              <w:ind w:start="0" w:end="0" w:hanging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  <w:t>Грязовецкого муниципального округа</w:t>
            </w:r>
          </w:p>
          <w:p>
            <w:pPr>
              <w:pStyle w:val="Normal"/>
              <w:shd w:fill="FFFFFF" w:val="clear"/>
              <w:tabs>
                <w:tab w:val="clear" w:pos="708"/>
              </w:tabs>
              <w:ind w:start="0" w:end="0" w:hanging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 </w:t>
            </w:r>
            <w:r>
              <w:rPr>
                <w:sz w:val="26"/>
                <w:szCs w:val="26"/>
              </w:rPr>
              <w:t>24.01.2023</w:t>
            </w:r>
            <w:r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103</w:t>
            </w:r>
          </w:p>
          <w:p>
            <w:pPr>
              <w:pStyle w:val="Normal"/>
              <w:shd w:fill="FFFFFF" w:val="clear"/>
              <w:tabs>
                <w:tab w:val="clear" w:pos="708"/>
              </w:tabs>
              <w:ind w:start="0" w:end="0" w:hanging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(приложение)</w:t>
            </w:r>
          </w:p>
        </w:tc>
      </w:tr>
    </w:tbl>
    <w:p>
      <w:pPr>
        <w:pStyle w:val="Normal"/>
        <w:shd w:fill="FFFFFF" w:val="clear"/>
        <w:tabs>
          <w:tab w:val="clear" w:pos="708"/>
        </w:tabs>
        <w:ind w:start="5812" w:end="0" w:hanging="0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  <w:bookmarkStart w:id="0" w:name="P38"/>
      <w:bookmarkStart w:id="1" w:name="P38"/>
      <w:bookmarkEnd w:id="1"/>
    </w:p>
    <w:p>
      <w:pPr>
        <w:pStyle w:val="Normal"/>
        <w:shd w:fill="FFFFFF" w:val="clear"/>
        <w:jc w:val="center"/>
        <w:rPr/>
      </w:pPr>
      <w:hyperlink w:anchor="P38" w:tgtFrame="_top">
        <w:r>
          <w:rPr>
            <w:b/>
            <w:sz w:val="26"/>
            <w:szCs w:val="26"/>
          </w:rPr>
          <w:t>Порядок</w:t>
        </w:r>
      </w:hyperlink>
      <w:r>
        <w:rPr>
          <w:rStyle w:val="Style13"/>
          <w:b/>
          <w:sz w:val="26"/>
          <w:szCs w:val="26"/>
        </w:rPr>
        <w:t xml:space="preserve"> </w:t>
      </w:r>
    </w:p>
    <w:p>
      <w:pPr>
        <w:pStyle w:val="Normal"/>
        <w:shd w:fill="FFFFFF" w:val="clear"/>
        <w:jc w:val="center"/>
        <w:rPr>
          <w:rFonts w:ascii="Liberation Serif" w:hAnsi="Liberation Serif"/>
          <w:b/>
          <w:b/>
          <w:sz w:val="26"/>
          <w:szCs w:val="26"/>
        </w:rPr>
      </w:pPr>
      <w:r>
        <w:rPr>
          <w:b/>
          <w:sz w:val="26"/>
          <w:szCs w:val="26"/>
        </w:rPr>
        <w:t>принятия муниципальными служащими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и религиозных объединений</w:t>
      </w:r>
    </w:p>
    <w:p>
      <w:pPr>
        <w:pStyle w:val="Normal"/>
        <w:shd w:fill="FFFFFF" w:val="clear"/>
        <w:jc w:val="center"/>
        <w:rPr>
          <w:rFonts w:ascii="Liberation Serif" w:hAnsi="Liberation Serif"/>
          <w:b/>
          <w:b/>
          <w:sz w:val="26"/>
          <w:szCs w:val="26"/>
        </w:rPr>
      </w:pPr>
      <w:r>
        <w:rPr>
          <w:b/>
          <w:sz w:val="26"/>
          <w:szCs w:val="26"/>
        </w:rPr>
        <w:t>(далее – Порядок)</w:t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  <w:t>1. Настоящий Порядок устанавливает порядок принятия муниципальными служащими администрации, отраслевых (функциональных), территориальных органов администрации Грязовецкого муниципального округа (далее - муниципальные служащие)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и религиозных объединений (далее - награды, звания).</w:t>
      </w:r>
    </w:p>
    <w:p>
      <w:pPr>
        <w:pStyle w:val="Normal"/>
        <w:shd w:fill="FFFFFF" w:val="clear"/>
        <w:ind w:start="0" w:end="0" w:firstLine="709"/>
        <w:jc w:val="both"/>
        <w:rPr/>
      </w:pPr>
      <w:r>
        <w:rPr>
          <w:rStyle w:val="Style13"/>
          <w:sz w:val="26"/>
          <w:szCs w:val="26"/>
        </w:rPr>
        <w:t xml:space="preserve">2. Муниципальный служащий, получивший награду, звание либо уведомление иностранного государства, международной организации, политической партии, других общественных и религиозных объединений о предстоящем их получении, в течение трех рабочих дней со дня получения указанных наград, званий или уведомления о предстоящем их получении представляет в отдел организационной и кадровой работы администрации Грязовецкого муниципального округа (далее – отдел ОиКР администрации округа) </w:t>
      </w:r>
      <w:hyperlink w:anchor="P72" w:tgtFrame="_top">
        <w:r>
          <w:rPr>
            <w:sz w:val="26"/>
            <w:szCs w:val="26"/>
          </w:rPr>
          <w:t>ходатайство</w:t>
        </w:r>
      </w:hyperlink>
      <w:r>
        <w:rPr>
          <w:rStyle w:val="Style13"/>
          <w:sz w:val="26"/>
          <w:szCs w:val="26"/>
        </w:rPr>
        <w:t>, составленное по форме согласно приложению 1 к настоящему Порядку, согласованное с работодателем.</w:t>
      </w:r>
    </w:p>
    <w:p>
      <w:pPr>
        <w:pStyle w:val="Normal"/>
        <w:shd w:fill="FFFFFF" w:val="clear"/>
        <w:ind w:start="0" w:end="0" w:firstLine="709"/>
        <w:jc w:val="both"/>
        <w:rPr/>
      </w:pPr>
      <w:r>
        <w:rPr>
          <w:rStyle w:val="Style13"/>
          <w:sz w:val="26"/>
          <w:szCs w:val="26"/>
        </w:rPr>
        <w:t xml:space="preserve">3. Муниципальный служащий, отказавшийся от награды, звания, в течение трех рабочих дней со дня отказа представляет в отдел ОиКР администрации округа </w:t>
      </w:r>
      <w:hyperlink w:anchor="P123" w:tgtFrame="_top">
        <w:r>
          <w:rPr>
            <w:sz w:val="26"/>
            <w:szCs w:val="26"/>
          </w:rPr>
          <w:t>уведомление</w:t>
        </w:r>
      </w:hyperlink>
      <w:r>
        <w:rPr>
          <w:rStyle w:val="Style13"/>
          <w:sz w:val="26"/>
          <w:szCs w:val="26"/>
        </w:rPr>
        <w:t>, составленное по форме согласно приложению 2 к настоящему Порядку, согласованное с работодателем.</w:t>
      </w:r>
    </w:p>
    <w:p>
      <w:pPr>
        <w:pStyle w:val="Normal"/>
        <w:shd w:fill="FFFFFF" w:val="clear"/>
        <w:ind w:start="0" w:end="0" w:firstLine="709"/>
        <w:jc w:val="both"/>
        <w:rPr/>
      </w:pPr>
      <w:r>
        <w:rPr>
          <w:rStyle w:val="Style13"/>
          <w:sz w:val="26"/>
          <w:szCs w:val="26"/>
        </w:rPr>
        <w:t xml:space="preserve">4. Муниципальный служащий, получивший награду, звание до принятия решения комиссии по соблюдению общих принципов служебного поведения и урегулированию конфликта интересов (далее - Комиссия по конфликту интересов) по результатам рассмотрения ходатайства передает оригиналы документов к званию, награде и оригиналы документов к ним на ответственное хранение в отдел ОиКР администрации округа в течение трех рабочих дней со дня их получения по </w:t>
      </w:r>
      <w:hyperlink w:anchor="P152" w:tgtFrame="_top">
        <w:r>
          <w:rPr>
            <w:sz w:val="26"/>
            <w:szCs w:val="26"/>
          </w:rPr>
          <w:t>акту</w:t>
        </w:r>
      </w:hyperlink>
      <w:r>
        <w:rPr>
          <w:rStyle w:val="Style13"/>
          <w:sz w:val="26"/>
          <w:szCs w:val="26"/>
        </w:rPr>
        <w:t xml:space="preserve"> приема-передачи, составленному в двух экземплярах по форме согласно приложению 3 к настоящему Порядку.</w:t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  <w:t>5. В случае если во время служебной командировки муниципальный служащий получил награду, звание или отказался от них, срок представления ходатайства, уведомления исчисляется со дня возвращения муниципального служащего из служебной командировки.</w:t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  <w:t>6. В случае если муниципальный служащий по не зависящей от него причине не может представить ходатайство, уведомление, передать оригиналы документов к званию, награде и оригиналы документов к ним в сроки, указанные в настоящем Порядке, такой муниципальный служащий обязан представить ходатайство, уведомление, передать оригиналы документов к званию, награде и оригиналы документов к ним не позднее следующего рабочего дня после устранения такой причины.</w:t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  <w:t>7. Прием и регистрацию поступивших ходатайств, уведомлений осуществляет отдел ОиКР администрации округа.</w:t>
      </w:r>
    </w:p>
    <w:p>
      <w:pPr>
        <w:pStyle w:val="Normal"/>
        <w:shd w:fill="FFFFFF" w:val="clear"/>
        <w:ind w:start="0" w:end="0" w:firstLine="709"/>
        <w:jc w:val="both"/>
        <w:rPr/>
      </w:pPr>
      <w:r>
        <w:rPr>
          <w:rStyle w:val="Style13"/>
          <w:sz w:val="26"/>
          <w:szCs w:val="26"/>
        </w:rPr>
        <w:t xml:space="preserve">Ходатайство, уведомление регистрируются в день поступления в </w:t>
      </w:r>
      <w:hyperlink w:anchor="P189" w:tgtFrame="_top">
        <w:r>
          <w:rPr>
            <w:sz w:val="26"/>
            <w:szCs w:val="26"/>
          </w:rPr>
          <w:t>журнале</w:t>
        </w:r>
      </w:hyperlink>
      <w:r>
        <w:rPr>
          <w:rStyle w:val="Style13"/>
          <w:sz w:val="26"/>
          <w:szCs w:val="26"/>
        </w:rPr>
        <w:t xml:space="preserve"> регистрации ходатайств о разрешении принятия муниципальными служащими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и религиозных объединений и уведомлений об отказе в их принятии (далее - журнал), составленном по форме согласно приложению 4 к настоящему Порядку.</w:t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  <w:t>В нижнем правом углу листа ходатайства, уведомления ставится регистрационная запись, содержащая:</w:t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  <w:t>входящий номер и дату поступления (в соответствии с записью, внесенной в журнал);</w:t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  <w:t>подпись и расшифровку подписи должностного лица, зарегистрировавшего ходатайство, уведомление.</w:t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  <w:t>Копии поступивших ходатайства, уведомления с регистрационным номером, датой и подписью зарегистрировавшего их должностного лица выдаются муниципальному служащему.</w:t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  <w:t>Оформление, ведение и хранение журнала, а также регистрацию ходатайств и уведомлений осуществляет отдел ОиКР администрации округа. Журнал хранится в месте, защищенном от несанкционированного доступа.</w:t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  <w:t>Журнал должен быть прошит и пронумерован. Исправленные записи заверяются должностным лицом, ответственным за ведение и хранение журнала.</w:t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  <w:t>8. После регистрации ходатайство, уведомление в течение рабочего дня передаются в Комиссию по конфликту интересов.</w:t>
      </w:r>
    </w:p>
    <w:p>
      <w:pPr>
        <w:pStyle w:val="Normal"/>
        <w:shd w:fill="FFFFFF" w:val="clear"/>
        <w:ind w:start="0" w:end="0" w:firstLine="709"/>
        <w:jc w:val="both"/>
        <w:rPr/>
      </w:pPr>
      <w:r>
        <w:rPr>
          <w:rStyle w:val="Style13"/>
          <w:sz w:val="26"/>
          <w:szCs w:val="26"/>
        </w:rPr>
        <w:t xml:space="preserve">Ходатайство рассматривается Комиссией по конфликту интересов в порядке, установленном </w:t>
      </w:r>
      <w:hyperlink r:id="rId4" w:tgtFrame="_top">
        <w:r>
          <w:rPr>
            <w:sz w:val="26"/>
            <w:szCs w:val="26"/>
          </w:rPr>
          <w:t>Положением</w:t>
        </w:r>
      </w:hyperlink>
      <w:r>
        <w:rPr>
          <w:rStyle w:val="Style13"/>
          <w:sz w:val="26"/>
          <w:szCs w:val="26"/>
        </w:rPr>
        <w:t xml:space="preserve"> о Комиссии по соблюдению общих принципов служебного поведения и урегулированию конфликта интересов, утвержденным постановлением главы Грязовецкого муниципального округа от 16.01.2023 № 9.</w:t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  <w:t>9. Отдел ОиКР администрации округа в течение трех рабочих дней со дня принятия решения Комиссией по конфликту интересов по результатам рассмотрения ходатайства в письменной форме, информирует муниципального служащего, представившего ходатайство, о принятом решении Комиссии по конфликту интересов.</w:t>
      </w:r>
    </w:p>
    <w:p>
      <w:pPr>
        <w:pStyle w:val="Normal"/>
        <w:shd w:fill="FFFFFF" w:val="clear"/>
        <w:ind w:start="0" w:end="0" w:firstLine="709"/>
        <w:jc w:val="both"/>
        <w:rPr/>
      </w:pPr>
      <w:r>
        <w:rPr>
          <w:rStyle w:val="Style13"/>
          <w:sz w:val="26"/>
          <w:szCs w:val="26"/>
        </w:rPr>
        <w:t xml:space="preserve">10. В случае удовлетворения Комиссией по конфликту интересов ходатайства муниципального служащего отдел ОиКР администрации округа в течение десяти рабочих дней со дня принятия решения Комиссией по конфликту интересов передает муниципальному служащему оригиналы документов к званию, награду и оригиналы документов к ней по </w:t>
      </w:r>
      <w:hyperlink w:anchor="P152" w:tgtFrame="_top">
        <w:r>
          <w:rPr>
            <w:sz w:val="26"/>
            <w:szCs w:val="26"/>
          </w:rPr>
          <w:t>акту</w:t>
        </w:r>
      </w:hyperlink>
      <w:r>
        <w:rPr>
          <w:rStyle w:val="Style13"/>
          <w:sz w:val="26"/>
          <w:szCs w:val="26"/>
        </w:rPr>
        <w:t xml:space="preserve"> приема-передачи по форме согласно приложению 3 к настоящему Порядку.</w:t>
      </w:r>
    </w:p>
    <w:p>
      <w:pPr>
        <w:pStyle w:val="Normal"/>
        <w:shd w:fill="FFFFFF" w:val="clear"/>
        <w:ind w:start="0" w:end="0" w:firstLine="709"/>
        <w:jc w:val="both"/>
        <w:rPr/>
      </w:pPr>
      <w:r>
        <w:rPr>
          <w:rStyle w:val="Style13"/>
          <w:sz w:val="26"/>
          <w:szCs w:val="26"/>
        </w:rPr>
        <w:t xml:space="preserve">11. В случае отказа Комиссией по конфликту интересов в удовлетворении ходатайства муниципального служащего, указанного в </w:t>
      </w:r>
      <w:hyperlink w:anchor="P38" w:tgtFrame="_top">
        <w:r>
          <w:rPr>
            <w:sz w:val="26"/>
            <w:szCs w:val="26"/>
          </w:rPr>
          <w:t>пункте 4</w:t>
        </w:r>
      </w:hyperlink>
      <w:r>
        <w:rPr>
          <w:rStyle w:val="Style13"/>
          <w:sz w:val="26"/>
          <w:szCs w:val="26"/>
        </w:rPr>
        <w:t xml:space="preserve"> настоящего Порядка, отдел ОиКР администрации округа в течение десяти рабочих дней со дня принятия решения Комиссии по конфликту интересов направляет оригиналы документов к званию, награде и оригиналы документов к ним в соответствующий орган иностранного государства, международную организацию, политическую партию, другое общественное объединение и религиозное объединение.</w:t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  <w:t>12. Ответственные должностные лица отдел ОиКР администрации округа обеспечивают конфиденциальность и сохранность данных, полученных от муниципальных служащих, подавших ходатайство, уведомление, и несут персональную ответственность в соответствии с законодательством Российской Федерации за разглашение полученных сведений.</w:t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start="0" w:end="0"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nformat"/>
        <w:tabs>
          <w:tab w:val="clear" w:pos="708"/>
        </w:tabs>
        <w:ind w:start="7230" w:end="0" w:hanging="0"/>
        <w:jc w:val="end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Приложение 1</w:t>
      </w:r>
    </w:p>
    <w:p>
      <w:pPr>
        <w:pStyle w:val="ConsPlusNonformat"/>
        <w:tabs>
          <w:tab w:val="clear" w:pos="708"/>
        </w:tabs>
        <w:ind w:start="7230" w:end="0" w:hanging="0"/>
        <w:jc w:val="end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 Порядку</w:t>
      </w:r>
    </w:p>
    <w:p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nsPlusNonformat"/>
        <w:tabs>
          <w:tab w:val="clear" w:pos="708"/>
        </w:tabs>
        <w:ind w:start="5670" w:end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отдел организационной и кадровой работы администрации округа Грязовецкого муниципального округа</w:t>
      </w:r>
    </w:p>
    <w:p>
      <w:pPr>
        <w:pStyle w:val="ConsPlusNonformat"/>
        <w:tabs>
          <w:tab w:val="clear" w:pos="708"/>
        </w:tabs>
        <w:ind w:start="5670" w:end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 _________________________________</w:t>
      </w:r>
    </w:p>
    <w:p>
      <w:pPr>
        <w:pStyle w:val="ConsPlusNonformat"/>
        <w:tabs>
          <w:tab w:val="clear" w:pos="708"/>
        </w:tabs>
        <w:ind w:start="5670" w:end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</w:t>
      </w:r>
    </w:p>
    <w:p>
      <w:pPr>
        <w:pStyle w:val="ConsPlusNonformat"/>
        <w:tabs>
          <w:tab w:val="clear" w:pos="708"/>
        </w:tabs>
        <w:ind w:start="5670" w:end="0" w:hanging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(фамилия, имя, отчество, замещаемая должность)</w:t>
      </w:r>
    </w:p>
    <w:p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bookmarkStart w:id="2" w:name="P72"/>
      <w:bookmarkEnd w:id="2"/>
      <w:r>
        <w:rPr>
          <w:rFonts w:ascii="Liberation Serif" w:hAnsi="Liberation Serif"/>
          <w:sz w:val="24"/>
          <w:szCs w:val="24"/>
        </w:rPr>
        <w:t>ХОДАТАЙСТВО</w:t>
      </w:r>
    </w:p>
    <w:p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 разрешении принять награду, почетное и специальное звание </w:t>
      </w:r>
    </w:p>
    <w:p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(за исключением научных) иностранного государства, международной организации, </w:t>
      </w:r>
    </w:p>
    <w:p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политической партии, другого общественного объединения и религиозного объединения</w:t>
      </w:r>
    </w:p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Прошу разрешить мне принять ____________________________________________________</w:t>
      </w:r>
    </w:p>
    <w:p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(наименования почетного или специального звания, награды</w:t>
      </w:r>
    </w:p>
    <w:p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или иного знака отличия)</w:t>
      </w:r>
    </w:p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________________________________________________________________________________</w:t>
      </w:r>
    </w:p>
    <w:p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(за какие заслуги присвоено и кем, за какие заслуги награжден(а) и кем)</w:t>
      </w:r>
    </w:p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________________________________________________________________________________</w:t>
      </w:r>
    </w:p>
    <w:p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(дата и место вручения награды или почетного, специального звания, документов к ним)</w:t>
      </w:r>
    </w:p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________________________________________________________________________________</w:t>
      </w:r>
    </w:p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Документы к почетному или специальному званию, награда и документы к ней (нужное подчеркнуть) ________________________________________________________________________________</w:t>
      </w:r>
    </w:p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________________________________________________________________________________</w:t>
      </w:r>
    </w:p>
    <w:p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(наименования награды, почетного или специального звания)</w:t>
      </w:r>
    </w:p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________________________________________________________________________________</w:t>
      </w:r>
    </w:p>
    <w:p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(наименования документов к награде, почетному или специальному званию)</w:t>
      </w:r>
    </w:p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________________________________________________________________________________</w:t>
      </w:r>
    </w:p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сданы по акту приема-передачи № ___________ от «__»________________ 20__ г.</w:t>
      </w:r>
    </w:p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________________________________________________________________________________</w:t>
      </w:r>
    </w:p>
    <w:p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(указать наименование уполномоченного подразделения либо должностного лица)</w:t>
      </w:r>
    </w:p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«__»_____________ 20__ г.  ______________     _______________________</w:t>
      </w:r>
    </w:p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</w:t>
      </w:r>
      <w:r>
        <w:rPr>
          <w:rFonts w:ascii="Liberation Serif" w:hAnsi="Liberation Serif"/>
          <w:sz w:val="24"/>
          <w:szCs w:val="24"/>
        </w:rPr>
        <w:t>(подпись)              (расшифровка подписи)</w:t>
      </w:r>
    </w:p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ConsPlusNonformat"/>
        <w:tabs>
          <w:tab w:val="clear" w:pos="708"/>
        </w:tabs>
        <w:ind w:start="7230" w:end="0" w:hanging="0"/>
        <w:jc w:val="end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Приложение 2</w:t>
      </w:r>
    </w:p>
    <w:p>
      <w:pPr>
        <w:pStyle w:val="ConsPlusNonformat"/>
        <w:tabs>
          <w:tab w:val="clear" w:pos="708"/>
        </w:tabs>
        <w:ind w:start="7230" w:end="0" w:hanging="0"/>
        <w:jc w:val="end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 Порядку</w:t>
      </w:r>
    </w:p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ConsPlusNonformat"/>
        <w:tabs>
          <w:tab w:val="clear" w:pos="708"/>
        </w:tabs>
        <w:ind w:start="5670" w:end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отдел организационной и кадровой работы администрации округа Грязовецкого муниципального округа</w:t>
      </w:r>
    </w:p>
    <w:p>
      <w:pPr>
        <w:pStyle w:val="ConsPlusNonformat"/>
        <w:tabs>
          <w:tab w:val="clear" w:pos="708"/>
        </w:tabs>
        <w:ind w:start="5670" w:end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 _________________________________</w:t>
      </w:r>
    </w:p>
    <w:p>
      <w:pPr>
        <w:pStyle w:val="ConsPlusNonformat"/>
        <w:tabs>
          <w:tab w:val="clear" w:pos="708"/>
        </w:tabs>
        <w:ind w:start="5670" w:end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</w:t>
      </w:r>
    </w:p>
    <w:p>
      <w:pPr>
        <w:pStyle w:val="ConsPlusNonformat"/>
        <w:tabs>
          <w:tab w:val="clear" w:pos="708"/>
        </w:tabs>
        <w:ind w:start="5670" w:end="0" w:hanging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(фамилия, имя, отчество, замещаемая должность)</w:t>
      </w:r>
    </w:p>
    <w:p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nsPlusNonformat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У</w:t>
      </w:r>
      <w:r>
        <w:rPr>
          <w:rFonts w:ascii="Liberation Serif" w:hAnsi="Liberation Serif"/>
          <w:sz w:val="24"/>
          <w:szCs w:val="24"/>
        </w:rPr>
        <w:t>ВЕДОМЛЕНИЕ</w:t>
      </w:r>
    </w:p>
    <w:p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об отказе в получении награды, почетного и специального звания </w:t>
      </w:r>
    </w:p>
    <w:p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(за исключением научных) иностранного государства, международной организации, </w:t>
      </w:r>
    </w:p>
    <w:p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политической партии, другого общественного и религиозного объединений</w:t>
      </w:r>
    </w:p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bookmarkStart w:id="3" w:name="P123"/>
      <w:bookmarkEnd w:id="3"/>
      <w:r>
        <w:rPr>
          <w:rFonts w:ascii="Liberation Serif" w:hAnsi="Liberation Serif"/>
          <w:sz w:val="24"/>
          <w:szCs w:val="24"/>
        </w:rPr>
        <w:t>Уведомляю о принятом мною решении отказаться от получения ________________________</w:t>
      </w:r>
    </w:p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_______________________________________________________________________________</w:t>
      </w:r>
    </w:p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________________________________________________________________________________</w:t>
      </w:r>
    </w:p>
    <w:p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(наименования награды, почетного или специального звания)</w:t>
      </w:r>
    </w:p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________________________________________________________________________________</w:t>
      </w:r>
    </w:p>
    <w:p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(за какие заслуги присвоено и кем, за какие заслуги награжден(а) и кем)</w:t>
      </w:r>
    </w:p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«__»_____________ 20__ г.  ______________      _______________________</w:t>
      </w:r>
    </w:p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</w:t>
      </w:r>
      <w:r>
        <w:rPr>
          <w:rFonts w:ascii="Liberation Serif" w:hAnsi="Liberation Serif"/>
          <w:sz w:val="24"/>
          <w:szCs w:val="24"/>
        </w:rPr>
        <w:t>(подпись)          (расшифровка подписи)</w:t>
      </w:r>
    </w:p>
    <w:p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nsPlusNonformat"/>
        <w:tabs>
          <w:tab w:val="clear" w:pos="708"/>
        </w:tabs>
        <w:ind w:start="7230" w:end="0" w:hanging="0"/>
        <w:jc w:val="end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Приложение 3</w:t>
      </w:r>
    </w:p>
    <w:p>
      <w:pPr>
        <w:pStyle w:val="ConsPlusNonformat"/>
        <w:tabs>
          <w:tab w:val="clear" w:pos="708"/>
        </w:tabs>
        <w:ind w:start="7230" w:end="0" w:hanging="0"/>
        <w:jc w:val="end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 Порядку</w:t>
      </w:r>
    </w:p>
    <w:p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bookmarkStart w:id="4" w:name="P152"/>
      <w:bookmarkEnd w:id="4"/>
      <w:r>
        <w:rPr>
          <w:rFonts w:ascii="Liberation Serif" w:hAnsi="Liberation Serif"/>
          <w:sz w:val="24"/>
          <w:szCs w:val="24"/>
        </w:rPr>
        <w:t>АКТ ПРИЕМА-ПЕРЕДАЧИ</w:t>
      </w:r>
    </w:p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«__»______________ года                             г. ____________________</w:t>
      </w:r>
    </w:p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 сдает,</w:t>
      </w:r>
    </w:p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 принимает</w:t>
      </w:r>
    </w:p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tbl>
      <w:tblPr>
        <w:tblW w:w="9633" w:type="dxa"/>
        <w:jc w:val="start"/>
        <w:tblInd w:w="-5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567"/>
        <w:gridCol w:w="5556"/>
        <w:gridCol w:w="3510"/>
      </w:tblGrid>
      <w:tr>
        <w:trPr/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п/п</w:t>
            </w:r>
          </w:p>
        </w:tc>
        <w:tc>
          <w:tcPr>
            <w:tcW w:w="55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 награды, почетного и специального звания (за исключением научных) иностранного государства, международной организации, политической партии, другого общественного и религиозного объединения</w:t>
            </w:r>
          </w:p>
        </w:tc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Наименования документов к награде, почетному или специальному званию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5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5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5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5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5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5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963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Итого</w:t>
            </w:r>
          </w:p>
        </w:tc>
      </w:tr>
    </w:tbl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Сдал:                                                                                                            Принял:</w:t>
      </w:r>
    </w:p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                                                                  _________________________</w:t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(подпись, расшифровка)                                                                              (подпись, расшифровка)</w:t>
      </w:r>
    </w:p>
    <w:p>
      <w:pPr>
        <w:pStyle w:val="ConsPlusNonformat"/>
        <w:tabs>
          <w:tab w:val="clear" w:pos="708"/>
        </w:tabs>
        <w:ind w:start="11907" w:end="0" w:hanging="0"/>
        <w:jc w:val="end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Приложение 4</w:t>
      </w:r>
    </w:p>
    <w:p>
      <w:pPr>
        <w:pStyle w:val="ConsPlusNonformat"/>
        <w:tabs>
          <w:tab w:val="clear" w:pos="708"/>
        </w:tabs>
        <w:ind w:start="11907" w:end="0" w:hanging="0"/>
        <w:jc w:val="end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 Порядку</w:t>
      </w:r>
    </w:p>
    <w:p>
      <w:pPr>
        <w:pStyle w:val="ConsPlusNonformat"/>
        <w:tabs>
          <w:tab w:val="clear" w:pos="708"/>
        </w:tabs>
        <w:ind w:start="11907" w:end="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nsPlusNonformat"/>
        <w:tabs>
          <w:tab w:val="clear" w:pos="708"/>
        </w:tabs>
        <w:ind w:start="11907" w:end="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</w:t>
      </w:r>
      <w:r>
        <w:rPr>
          <w:rFonts w:ascii="Liberation Serif" w:hAnsi="Liberation Serif"/>
        </w:rPr>
        <w:t>(форма)</w:t>
      </w:r>
    </w:p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ConsPlusNonformat"/>
        <w:jc w:val="center"/>
        <w:rPr>
          <w:rFonts w:ascii="Liberation Serif" w:hAnsi="Liberation Serif"/>
          <w:b/>
          <w:b/>
          <w:sz w:val="24"/>
          <w:szCs w:val="24"/>
        </w:rPr>
      </w:pPr>
      <w:bookmarkStart w:id="5" w:name="P155"/>
      <w:bookmarkEnd w:id="5"/>
      <w:r>
        <w:rPr>
          <w:rFonts w:ascii="Liberation Serif" w:hAnsi="Liberation Serif"/>
          <w:b/>
          <w:sz w:val="24"/>
          <w:szCs w:val="24"/>
        </w:rPr>
        <w:t>ЖУРНАЛ</w:t>
      </w:r>
    </w:p>
    <w:p>
      <w:pPr>
        <w:pStyle w:val="ConsPlusNonformat"/>
        <w:jc w:val="center"/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регистрации ходатайств о разрешении принять награду, почетное и специальное звание (за исключением научных) иностранного государства, международной организации, политической партии, другого общественного объединения и религиозного объединения</w:t>
      </w:r>
    </w:p>
    <w:p>
      <w:pPr>
        <w:pStyle w:val="ConsPlusNonformat"/>
        <w:jc w:val="center"/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</w:p>
    <w:p>
      <w:pPr>
        <w:pStyle w:val="ConsPlusNonformat"/>
        <w:jc w:val="center"/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</w:p>
    <w:tbl>
      <w:tblPr>
        <w:tblW w:w="15815" w:type="dxa"/>
        <w:jc w:val="start"/>
        <w:tblInd w:w="-1106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967"/>
        <w:gridCol w:w="1533"/>
        <w:gridCol w:w="2100"/>
        <w:gridCol w:w="2717"/>
        <w:gridCol w:w="1866"/>
        <w:gridCol w:w="1700"/>
        <w:gridCol w:w="1934"/>
        <w:gridCol w:w="2998"/>
      </w:tblGrid>
      <w:tr>
        <w:trPr/>
        <w:tc>
          <w:tcPr>
            <w:tcW w:w="96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п/п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Ходатайство либо уведомление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Фамилия, имя, отчество, должность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Результат рассмотрения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Примечание</w:t>
            </w:r>
          </w:p>
        </w:tc>
        <w:tc>
          <w:tcPr>
            <w:tcW w:w="299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Фамилия, имя, отчество, подпись должностного лица, принявшего ходатайство, уведомление</w:t>
            </w:r>
          </w:p>
        </w:tc>
      </w:tr>
      <w:tr>
        <w:trPr/>
        <w:tc>
          <w:tcPr>
            <w:tcW w:w="9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дата поступления</w:t>
            </w:r>
          </w:p>
        </w:tc>
        <w:tc>
          <w:tcPr>
            <w:tcW w:w="2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номер</w:t>
            </w:r>
          </w:p>
        </w:tc>
        <w:tc>
          <w:tcPr>
            <w:tcW w:w="27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краткое содержание</w:t>
            </w:r>
          </w:p>
        </w:tc>
        <w:tc>
          <w:tcPr>
            <w:tcW w:w="186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3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7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9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9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9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7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9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9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9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7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9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9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9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7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9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9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9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7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9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9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9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7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9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9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9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7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9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9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</w:tbl>
    <w:p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sectPr>
      <w:type w:val="nextPage"/>
      <w:pgSz w:orient="landscape" w:w="16838" w:h="11906"/>
      <w:pgMar w:left="1701" w:right="567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Courier New">
    <w:charset w:val="cc" w:characterSet="windows-1251"/>
    <w:family w:val="modern"/>
    <w:pitch w:val="fixed"/>
  </w:font>
  <w:font w:name="Bookman Old Style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Tahoma"/>
        <w:color w:val="000000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SimSun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center"/>
      <w:outlineLvl w:val="0"/>
    </w:pPr>
    <w:rPr>
      <w:b/>
      <w:bCs/>
      <w:w w:val="90"/>
      <w:sz w:val="36"/>
    </w:rPr>
  </w:style>
  <w:style w:type="character" w:styleId="Style13">
    <w:name w:val="Основной шрифт абзаца"/>
    <w:qFormat/>
    <w:rPr/>
  </w:style>
  <w:style w:type="character" w:styleId="Style14">
    <w:name w:val="Основной текст Знак"/>
    <w:basedOn w:val="Style13"/>
    <w:qFormat/>
    <w:rPr>
      <w:rFonts w:ascii="Times New Roman" w:hAnsi="Times New Roman" w:eastAsia="Times New Roman" w:cs="Times New Roman"/>
      <w:color w:val="auto"/>
      <w:kern w:val="0"/>
      <w:sz w:val="20"/>
      <w:szCs w:val="20"/>
      <w:lang w:eastAsia="ar-SA" w:bidi="ar-SA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Style18"/>
    <w:pPr>
      <w:widowControl/>
      <w:suppressAutoHyphens w:val="true"/>
      <w:spacing w:before="0" w:after="120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bidi="ar-SA"/>
    </w:rPr>
  </w:style>
  <w:style w:type="paragraph" w:styleId="Style18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SimSun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0"/>
      <w:szCs w:val="20"/>
    </w:rPr>
  </w:style>
  <w:style w:type="paragraph" w:styleId="Style20">
    <w:name w:val="Текст"/>
    <w:basedOn w:val="Normal"/>
    <w:qFormat/>
    <w:pPr>
      <w:suppressAutoHyphens w:val="true"/>
      <w:overflowPunct w:val="false"/>
      <w:autoSpaceDE w:val="false"/>
    </w:pPr>
    <w:rPr>
      <w:rFonts w:ascii="Courier New" w:hAnsi="Courier New" w:eastAsia="Courier New" w:cs="Courier New"/>
      <w:sz w:val="20"/>
      <w:szCs w:val="20"/>
    </w:rPr>
  </w:style>
  <w:style w:type="paragraph" w:styleId="11">
    <w:name w:val="Цитата1"/>
    <w:basedOn w:val="Normal"/>
    <w:qFormat/>
    <w:pPr>
      <w:shd w:fill="FFFFFF" w:val="clear"/>
      <w:tabs>
        <w:tab w:val="clear" w:pos="708"/>
      </w:tabs>
      <w:suppressAutoHyphens w:val="true"/>
      <w:spacing w:lineRule="exact" w:line="278"/>
      <w:ind w:start="115" w:end="5806" w:hanging="0"/>
      <w:jc w:val="both"/>
    </w:pPr>
    <w:rPr>
      <w:rFonts w:ascii="Bookman Old Style" w:hAnsi="Bookman Old Style" w:eastAsia="Bookman Old Style" w:cs="Bookman Old Style"/>
      <w:szCs w:val="28"/>
    </w:rPr>
  </w:style>
  <w:style w:type="paragraph" w:styleId="Style21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2">
    <w:name w:val="Заголовок таблицы"/>
    <w:basedOn w:val="Style21"/>
    <w:qFormat/>
    <w:pPr>
      <w:suppressAutoHyphens w:val="true"/>
      <w:jc w:val="center"/>
    </w:pPr>
    <w:rPr>
      <w:b/>
      <w:bCs/>
    </w:rPr>
  </w:style>
  <w:style w:type="paragraph" w:styleId="ConsPlusTitle">
    <w:name w:val="ConsPlusTitle"/>
    <w:qFormat/>
    <w:pPr>
      <w:keepNext w:val="false"/>
      <w:keepLines w:val="false"/>
      <w:pageBreakBefore w:val="false"/>
      <w:widowControl w:val="false"/>
      <w:pBdr/>
      <w:shd w:fill="auto" w:val="clear"/>
      <w:suppressAutoHyphens w:val="false"/>
      <w:kinsoku w:val="true"/>
      <w:overflowPunct w:val="true"/>
      <w:autoSpaceDE w:val="false"/>
      <w:bidi w:val="0"/>
      <w:snapToGrid w:val="true"/>
      <w:spacing w:lineRule="auto" w:line="240"/>
      <w:jc w:val="start"/>
      <w:textAlignment w:val="auto"/>
    </w:pPr>
    <w:rPr>
      <w:rFonts w:ascii="Arial" w:hAnsi="Arial" w:eastAsia="Times New Roman" w:cs="Arial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2"/>
      <w:u w:val="none"/>
      <w:shd w:fill="auto" w:val="clear"/>
      <w:vertAlign w:val="baseline"/>
      <w:em w:val="none"/>
      <w:lang w:eastAsia="ru-RU" w:bidi="ar-SA" w:val="ru-RU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false"/>
      <w:kinsoku w:val="true"/>
      <w:overflowPunct w:val="true"/>
      <w:autoSpaceDE w:val="false"/>
      <w:bidi w:val="0"/>
      <w:snapToGrid w:val="true"/>
      <w:spacing w:lineRule="auto" w:line="240"/>
      <w:jc w:val="start"/>
      <w:textAlignment w:val="auto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2"/>
      <w:u w:val="none"/>
      <w:shd w:fill="auto" w:val="clear"/>
      <w:vertAlign w:val="baseline"/>
      <w:em w:val="none"/>
      <w:lang w:eastAsia="ru-RU" w:bidi="ar-SA" w:val="ru-RU"/>
    </w:rPr>
  </w:style>
  <w:style w:type="paragraph" w:styleId="ConsPlusNonformat">
    <w:name w:val="ConsPlusNonformat"/>
    <w:qFormat/>
    <w:pPr>
      <w:keepNext w:val="false"/>
      <w:keepLines w:val="false"/>
      <w:pageBreakBefore w:val="false"/>
      <w:widowControl w:val="false"/>
      <w:pBdr/>
      <w:shd w:fill="auto" w:val="clear"/>
      <w:suppressAutoHyphens w:val="false"/>
      <w:kinsoku w:val="true"/>
      <w:overflowPunct w:val="true"/>
      <w:autoSpaceDE w:val="false"/>
      <w:bidi w:val="0"/>
      <w:snapToGrid w:val="true"/>
      <w:spacing w:lineRule="auto" w:line="240"/>
      <w:jc w:val="start"/>
      <w:textAlignment w:val="auto"/>
    </w:pPr>
    <w:rPr>
      <w:rFonts w:ascii="Courier New" w:hAnsi="Courier New" w:eastAsia="Times New Roman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2"/>
      <w:u w:val="none"/>
      <w:shd w:fill="auto" w:val="clear"/>
      <w:vertAlign w:val="baseline"/>
      <w:em w:val="none"/>
      <w:lang w:eastAsia="ru-RU" w:bidi="ar-SA" w:val="ru-RU"/>
    </w:rPr>
  </w:style>
  <w:style w:type="paragraph" w:styleId="ConsNonformat">
    <w:name w:val="ConsNonforma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start"/>
      <w:textAlignment w:val="auto"/>
    </w:pPr>
    <w:rPr>
      <w:rFonts w:ascii="Courier New" w:hAnsi="Courier New" w:eastAsia="Arial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eastAsia="ar-SA" w:bidi="ar-SA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F8F469DC38592AAA2576E21D6DDFF34A98DF31DF25CB7B519E027C51E1191446BD6F12DA634FFD16647031966E06224668FA91h7IEG" TargetMode="External"/><Relationship Id="rId4" Type="http://schemas.openxmlformats.org/officeDocument/2006/relationships/hyperlink" Target="consultantplus://offline/ref=F8F469DC38592AAA2576FC107BB3AD4E99D76ADB23C57504C0517A06BE491213FD2F14872B5FA153317D309D700D77092EAF9E7C5845BB53A795F9E4h4I7G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LibreOffice/7.0.1.2$Windows_x86 LibreOffice_project/7cbcfc562f6eb6708b5ff7d7397325de9e764452</Application>
  <Pages>9</Pages>
  <Words>1337</Words>
  <Characters>11138</Characters>
  <CharactersWithSpaces>12920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2023-01-24T10:06:00Z</dcterms:created>
  <dc:creator>Т.В. Рогалева</dc:creator>
  <dc:description/>
  <dc:language>ru-RU</dc:language>
  <cp:lastModifiedBy/>
  <cp:lastPrinted>2023-01-24T16:33:17Z</cp:lastPrinted>
  <dcterms:modified xsi:type="dcterms:W3CDTF">2023-01-24T16:33:48Z</dcterms:modified>
  <cp:revision>4</cp:revision>
  <dc:subject/>
  <dc:title/>
</cp:coreProperties>
</file>