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1DB890E" wp14:editId="4E25B201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2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D91828" w:rsidP="006D688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18.</w:t>
            </w:r>
            <w:r w:rsidR="00A630E2">
              <w:rPr>
                <w:rFonts w:ascii="Liberation Serif" w:hAnsi="Liberation Serif"/>
                <w:sz w:val="26"/>
                <w:szCs w:val="26"/>
              </w:rPr>
              <w:t>0</w:t>
            </w:r>
            <w:r w:rsidR="006D6880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D91828" w:rsidP="00AB79A3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1065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AB79A3" w:rsidRDefault="00AB79A3" w:rsidP="00165DEE">
      <w:pP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О внесении изменений в постановление администрации</w:t>
      </w:r>
    </w:p>
    <w:p w:rsidR="00D91828" w:rsidRPr="00D91828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proofErr w:type="spellStart"/>
      <w:r w:rsidRPr="00D91828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91828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района</w:t>
      </w:r>
    </w:p>
    <w:p w:rsidR="00D91828" w:rsidRPr="00D91828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от 7 ноября 2022 г. № 601 «</w:t>
      </w:r>
      <w:r w:rsidRPr="00D91828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 xml:space="preserve">Об утверждении муниципальной программы «Содействие развитию предпринимательства и торговли в </w:t>
      </w:r>
      <w:proofErr w:type="spellStart"/>
      <w:r w:rsidRPr="00D91828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>Грязовецком</w:t>
      </w:r>
      <w:proofErr w:type="spellEnd"/>
      <w:r w:rsidRPr="00D91828">
        <w:rPr>
          <w:rFonts w:ascii="Liberation Serif" w:eastAsia="Segoe UI" w:hAnsi="Liberation Serif" w:cs="Tahoma"/>
          <w:b/>
          <w:bCs/>
          <w:iCs/>
          <w:color w:val="000000"/>
          <w:kern w:val="3"/>
          <w:sz w:val="26"/>
          <w:szCs w:val="26"/>
          <w:lang w:eastAsia="ar-SA" w:bidi="ru-RU"/>
        </w:rPr>
        <w:t xml:space="preserve"> муниципальном округе Вологодской области на 2023 - 2028 годы»</w:t>
      </w:r>
    </w:p>
    <w:p w:rsidR="00D91828" w:rsidRDefault="00D91828" w:rsidP="00D91828">
      <w:pPr>
        <w:widowControl w:val="0"/>
        <w:autoSpaceDN w:val="0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Default="00D91828" w:rsidP="00D91828">
      <w:pPr>
        <w:widowControl w:val="0"/>
        <w:autoSpaceDN w:val="0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ind w:firstLine="709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В соответствии с решением Земского Собрания </w:t>
      </w:r>
      <w:proofErr w:type="spellStart"/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23 марта 2023 г. № 31 «О внесении изменений в решение Земского Собрания </w:t>
      </w:r>
      <w:proofErr w:type="spellStart"/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 от 15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декабря </w:t>
      </w: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2022 г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.</w:t>
      </w: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№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149 </w:t>
      </w:r>
      <w:r w:rsidR="0018763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«О бюджете </w:t>
      </w:r>
      <w:proofErr w:type="spellStart"/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 на 2023 год и плановый период 2024 и 2025 годов»</w:t>
      </w:r>
    </w:p>
    <w:p w:rsidR="00D91828" w:rsidRPr="00D91828" w:rsidRDefault="00D91828" w:rsidP="00D91828">
      <w:pPr>
        <w:widowControl w:val="0"/>
        <w:autoSpaceDN w:val="0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Администрация </w:t>
      </w:r>
      <w:proofErr w:type="spellStart"/>
      <w:r w:rsidRPr="00D91828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91828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D91828" w:rsidRPr="00D91828" w:rsidRDefault="00D91828" w:rsidP="00D91828">
      <w:pPr>
        <w:widowControl w:val="0"/>
        <w:tabs>
          <w:tab w:val="left" w:pos="35"/>
        </w:tabs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1. Внести в приложение к постановлению администрации </w:t>
      </w:r>
      <w:proofErr w:type="spellStart"/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района от 7 ноябр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я 2022 г. № 601 «</w:t>
      </w:r>
      <w:r w:rsidRPr="00D91828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lang w:eastAsia="zh-CN" w:bidi="ru-RU"/>
        </w:rPr>
        <w:t xml:space="preserve">Об утверждении муниципальной программы «Содействие развитию предпринимательства и торговли в </w:t>
      </w:r>
      <w:proofErr w:type="spellStart"/>
      <w:r w:rsidRPr="00D91828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lang w:eastAsia="zh-CN" w:bidi="ru-RU"/>
        </w:rPr>
        <w:t>Грязовецком</w:t>
      </w:r>
      <w:proofErr w:type="spellEnd"/>
      <w:r w:rsidRPr="00D91828">
        <w:rPr>
          <w:rFonts w:ascii="Liberation Serif" w:eastAsia="Arial CYR" w:hAnsi="Liberation Serif" w:cs="Liberation Serif"/>
          <w:iCs/>
          <w:color w:val="000000"/>
          <w:kern w:val="3"/>
          <w:sz w:val="26"/>
          <w:szCs w:val="26"/>
          <w:lang w:eastAsia="zh-CN" w:bidi="ru-RU"/>
        </w:rPr>
        <w:t xml:space="preserve"> муниципальном округе Вологодской области на 2023 - 2028 годы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» следующие изменения: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1.1. 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61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846"/>
      </w:tblGrid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260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828" w:rsidRPr="00D91828" w:rsidRDefault="00D91828" w:rsidP="00D91828">
            <w:pPr>
              <w:widowControl w:val="0"/>
              <w:suppressLineNumbers/>
              <w:autoSpaceDN w:val="0"/>
              <w:textAlignment w:val="baseline"/>
              <w:rPr>
                <w:rFonts w:ascii="Liberation Serif" w:eastAsia="Arial Unicode MS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91828">
              <w:rPr>
                <w:rFonts w:ascii="Liberation Serif" w:eastAsia="Arial Unicode MS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«Объем бюджетных ассигнований муниципальной программы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муниципальной программы за счет средств бюджета округа составляет 10321,0</w:t>
            </w:r>
            <w:r w:rsidRPr="00D91828">
              <w:rPr>
                <w:rFonts w:ascii="Liberation Serif" w:eastAsia="Bookman Old Style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тыс. рублей, в том числе по годам реализации:</w:t>
            </w:r>
          </w:p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2023 год — 1997,0  тыс. рублей;</w:t>
            </w:r>
          </w:p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2024 год — 1664,8  тыс. рублей;</w:t>
            </w:r>
          </w:p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2025 год — 1664,8  тыс. рублей;</w:t>
            </w:r>
          </w:p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2026 год — 1664,8  тыс. рублей;</w:t>
            </w:r>
          </w:p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2027 год — 1664,8  тыс. рублей;</w:t>
            </w:r>
          </w:p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2028 год — 1664,8  тыс. рублей».</w:t>
            </w:r>
          </w:p>
        </w:tc>
      </w:tr>
    </w:tbl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1.2.</w:t>
      </w:r>
      <w:r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 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III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«Финансовое обеспечение муниципальной программы, 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обоснование объема финансовых ресурсов, необходимых для реализации муниципальной программы» абзацы первый-седьмой изложить в следующей редакции: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91828">
        <w:rPr>
          <w:rFonts w:ascii="Liberation Serif" w:eastAsia="Arial CYR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«</w:t>
      </w: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Объем бюджетных ассигнований на реализацию муниципальной программы за счет средств бюджета округа составляет 10321,0 тыс. рублей, и</w:t>
      </w:r>
      <w:r w:rsidRPr="00D91828">
        <w:rPr>
          <w:rFonts w:ascii="Liberation Serif" w:eastAsia="Arial CYR" w:hAnsi="Liberation Serif" w:cs="Tahoma"/>
          <w:color w:val="000000"/>
          <w:kern w:val="3"/>
          <w:sz w:val="26"/>
          <w:szCs w:val="26"/>
          <w:lang w:eastAsia="zh-CN" w:bidi="hi-IN"/>
        </w:rPr>
        <w:t>з них по годам реализации: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Tahoma"/>
          <w:color w:val="000000"/>
          <w:kern w:val="3"/>
          <w:sz w:val="26"/>
          <w:szCs w:val="26"/>
          <w:lang w:eastAsia="zh-CN" w:bidi="hi-IN"/>
        </w:rPr>
        <w:t>2023 год — 1997,0 тыс. рублей;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2024 год — 1664,8  тыс. рублей;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2025 год — 1664,8  тыс. рублей;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2026 год — 1664,8  тыс. рублей;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2027 год — 1664,8  тыс. рублей;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2028 год — 1664,8  тыс. рублей</w:t>
      </w:r>
      <w:proofErr w:type="gramStart"/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1.3.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 </w:t>
      </w: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новой редакции согласно приложению 1 к настоящему постановлению.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1.4. </w:t>
      </w: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приложении 5 к муниципальной программе: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1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.4.1. </w:t>
      </w: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 п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аспорте подпрограммы 2 позицию «Объем бюджетных ассигнований подпрограммы 2»  изложить в следующей редакции:</w:t>
      </w:r>
    </w:p>
    <w:p w:rsidR="00D91828" w:rsidRPr="00D91828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kern w:val="3"/>
          <w:sz w:val="10"/>
          <w:szCs w:val="10"/>
          <w:lang w:eastAsia="zh-CN" w:bidi="hi-IN"/>
        </w:rPr>
      </w:pP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0"/>
        <w:gridCol w:w="6869"/>
      </w:tblGrid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828" w:rsidRPr="00D91828" w:rsidRDefault="00D91828" w:rsidP="00D91828">
            <w:pPr>
              <w:autoSpaceDN w:val="0"/>
              <w:snapToGrid w:val="0"/>
              <w:spacing w:line="276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 xml:space="preserve">«Объем </w:t>
            </w:r>
            <w:proofErr w:type="gram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бюджетных</w:t>
            </w:r>
            <w:proofErr w:type="gramEnd"/>
          </w:p>
          <w:p w:rsidR="00D91828" w:rsidRPr="00D91828" w:rsidRDefault="00D91828" w:rsidP="00D91828">
            <w:pPr>
              <w:autoSpaceDN w:val="0"/>
              <w:spacing w:line="276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ассигнований подпрограммы 2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1828" w:rsidRPr="00D91828" w:rsidRDefault="00D91828" w:rsidP="00D91828">
            <w:pPr>
              <w:autoSpaceDN w:val="0"/>
              <w:snapToGrid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91828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объем бюджетных ассигнований на реализацию подпрограммы 2 за счет средств бюджета округа составляет 8941,0 тыс. рублей, в том числе по годам реализации:</w:t>
            </w:r>
          </w:p>
          <w:p w:rsidR="00D91828" w:rsidRPr="00D91828" w:rsidRDefault="00D91828" w:rsidP="00D91828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91828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2023 год – 1767,0 тыс. рублей;</w:t>
            </w:r>
          </w:p>
          <w:p w:rsidR="00D91828" w:rsidRPr="00D91828" w:rsidRDefault="00D91828" w:rsidP="00D91828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91828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2024 год – 1434,8 тыс. рублей;</w:t>
            </w:r>
          </w:p>
          <w:p w:rsidR="00D91828" w:rsidRPr="00D91828" w:rsidRDefault="00D91828" w:rsidP="00D91828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91828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2025 год – 1434,8 тыс. рублей;</w:t>
            </w:r>
          </w:p>
          <w:p w:rsidR="00D91828" w:rsidRPr="00D91828" w:rsidRDefault="00D91828" w:rsidP="00D91828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91828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2026 год – 1434,8 тыс. рублей;</w:t>
            </w:r>
          </w:p>
          <w:p w:rsidR="00D91828" w:rsidRPr="00D91828" w:rsidRDefault="00D91828" w:rsidP="00D91828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91828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2027 год – 1434,8 тыс. рублей;</w:t>
            </w:r>
          </w:p>
          <w:p w:rsidR="00D91828" w:rsidRPr="00D91828" w:rsidRDefault="00D91828" w:rsidP="00D91828">
            <w:pPr>
              <w:autoSpaceDN w:val="0"/>
              <w:jc w:val="both"/>
              <w:textAlignment w:val="baseline"/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91828">
              <w:rPr>
                <w:rFonts w:ascii="Liberation Serif" w:eastAsia="Arial" w:hAnsi="Liberation Serif" w:cs="Tahoma"/>
                <w:color w:val="000000"/>
                <w:kern w:val="3"/>
                <w:sz w:val="26"/>
                <w:szCs w:val="26"/>
                <w:lang w:eastAsia="zh-CN" w:bidi="hi-IN"/>
              </w:rPr>
              <w:t>2028 год – 1434,8 тыс. рублей».</w:t>
            </w:r>
          </w:p>
        </w:tc>
      </w:tr>
    </w:tbl>
    <w:p w:rsidR="00D91828" w:rsidRPr="00D91828" w:rsidRDefault="00D91828" w:rsidP="00D91828">
      <w:pPr>
        <w:widowControl w:val="0"/>
        <w:autoSpaceDN w:val="0"/>
        <w:ind w:firstLine="737"/>
        <w:jc w:val="both"/>
        <w:textAlignment w:val="baseline"/>
        <w:rPr>
          <w:rFonts w:ascii="Liberation Serif" w:eastAsia="Segoe UI" w:hAnsi="Liberation Serif" w:cs="Tahoma"/>
          <w:color w:val="FF0000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1.4.2. 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разделе 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val="en-US" w:eastAsia="zh-CN" w:bidi="hi-IN"/>
        </w:rPr>
        <w:t>III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«Финансовое обеспечение </w:t>
      </w:r>
      <w:r w:rsidRPr="00D91828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 w:bidi="hi-IN"/>
        </w:rPr>
        <w:t>реализации основных мероприятий подпрограммы 2 за счет средств бюджета округа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» абзацы первый-седьмой изложить в следующей редакции:</w:t>
      </w:r>
    </w:p>
    <w:p w:rsidR="00D91828" w:rsidRPr="00D91828" w:rsidRDefault="00D91828" w:rsidP="00D91828">
      <w:pPr>
        <w:autoSpaceDN w:val="0"/>
        <w:snapToGrid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«Объем бюджетных ассигнований на реализацию подпрограммы 2 за счет средств бюджета округа составляет 8941,0 тыс. рублей, в том числе по годам реализации:</w:t>
      </w:r>
    </w:p>
    <w:p w:rsidR="00D91828" w:rsidRPr="00D91828" w:rsidRDefault="00D91828" w:rsidP="00D91828">
      <w:pPr>
        <w:autoSpaceDN w:val="0"/>
        <w:snapToGrid w:val="0"/>
        <w:ind w:firstLine="709"/>
        <w:jc w:val="both"/>
        <w:textAlignment w:val="baseline"/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2023 год – 1767,0 тыс. рублей;</w:t>
      </w:r>
    </w:p>
    <w:p w:rsidR="00D91828" w:rsidRPr="00D91828" w:rsidRDefault="00D91828" w:rsidP="00D91828">
      <w:pPr>
        <w:autoSpaceDN w:val="0"/>
        <w:ind w:firstLine="709"/>
        <w:jc w:val="both"/>
        <w:textAlignment w:val="baseline"/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2024 год – 1434,8 тыс. рублей;</w:t>
      </w:r>
    </w:p>
    <w:p w:rsidR="00D91828" w:rsidRPr="00D91828" w:rsidRDefault="00D91828" w:rsidP="00D91828">
      <w:pPr>
        <w:autoSpaceDN w:val="0"/>
        <w:ind w:firstLine="709"/>
        <w:jc w:val="both"/>
        <w:textAlignment w:val="baseline"/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2025 год – 1434,8 тыс. рублей;</w:t>
      </w:r>
    </w:p>
    <w:p w:rsidR="00D91828" w:rsidRPr="00D91828" w:rsidRDefault="00D91828" w:rsidP="00D91828">
      <w:pPr>
        <w:autoSpaceDN w:val="0"/>
        <w:ind w:firstLine="709"/>
        <w:jc w:val="both"/>
        <w:textAlignment w:val="baseline"/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2026 год – 1434,8 тыс. рублей;</w:t>
      </w:r>
    </w:p>
    <w:p w:rsidR="00D91828" w:rsidRPr="00D91828" w:rsidRDefault="00D91828" w:rsidP="00D91828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Bookman Old Style" w:hAnsi="Liberation Serif" w:cs="Tahoma"/>
          <w:color w:val="000000"/>
          <w:kern w:val="3"/>
          <w:sz w:val="26"/>
          <w:szCs w:val="26"/>
          <w:lang w:eastAsia="zh-CN" w:bidi="hi-IN"/>
        </w:rPr>
        <w:t xml:space="preserve">2027 год – </w:t>
      </w:r>
      <w:r w:rsidRPr="00D91828">
        <w:rPr>
          <w:rFonts w:ascii="Liberation Serif" w:eastAsia="Arial" w:hAnsi="Liberation Serif" w:cs="Tahoma"/>
          <w:color w:val="000000"/>
          <w:kern w:val="3"/>
          <w:sz w:val="26"/>
          <w:szCs w:val="26"/>
          <w:lang w:eastAsia="zh-CN" w:bidi="hi-IN"/>
        </w:rPr>
        <w:t>1434,8</w:t>
      </w:r>
      <w:r w:rsidRPr="00D91828">
        <w:rPr>
          <w:rFonts w:ascii="Liberation Serif" w:eastAsia="Bookman Old Style" w:hAnsi="Liberation Serif" w:cs="Tahoma"/>
          <w:color w:val="000000"/>
          <w:kern w:val="3"/>
          <w:sz w:val="26"/>
          <w:szCs w:val="26"/>
          <w:lang w:eastAsia="zh-CN" w:bidi="hi-IN"/>
        </w:rPr>
        <w:t xml:space="preserve"> тыс. рублей;</w:t>
      </w:r>
    </w:p>
    <w:p w:rsidR="00D91828" w:rsidRPr="00D91828" w:rsidRDefault="00D91828" w:rsidP="00D91828">
      <w:pPr>
        <w:autoSpaceDN w:val="0"/>
        <w:ind w:firstLine="709"/>
        <w:jc w:val="both"/>
        <w:textAlignment w:val="baseline"/>
        <w:rPr>
          <w:rFonts w:ascii="Liberation Serif" w:eastAsia="Bookman Old Style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2028 год – </w:t>
      </w:r>
      <w:r w:rsidRPr="00D91828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1434,8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тыс. рублей</w:t>
      </w:r>
      <w:proofErr w:type="gramStart"/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.».</w:t>
      </w:r>
      <w:proofErr w:type="gramEnd"/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r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1.4.3. 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1 к подпрограмме 2 «Финансовое обеспечение и перечень мероприятий подпрограммы 2  за счет средств бюджета округа» </w:t>
      </w:r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изложить в новой редакции согласно приложению 2 к настоящему постановлению.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1.4.4. В п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риложении 5 к подпрограмме 2: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абзац второй пункта 2.4 раздела 2 изложить в следующей редакции: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«</w:t>
      </w:r>
      <w:r w:rsidRPr="00D91828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Администрация формирует извещение о проведении конкурсного отбора                    и приеме заявок, размещает информацию на официальном сайте </w:t>
      </w:r>
      <w:proofErr w:type="spellStart"/>
      <w:r w:rsidRPr="00D91828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91828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муниципального округа в информационно-телекоммуникационной сети «Интернет»                  </w:t>
      </w:r>
      <w:r w:rsidRPr="00D91828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и в газете «Сельская правда» не позднее, чем за 2 рабочих дня до начала приема документов. Прием конкурсных заявок на конкурсный отбор осуществляется </w:t>
      </w: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D91828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в течение 30 календарных дней</w:t>
      </w:r>
      <w:proofErr w:type="gramStart"/>
      <w:r w:rsidRPr="00D91828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»;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proofErr w:type="gramEnd"/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абзац третий пункта 3.1 раздела 3 изложить в следующей редакции: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«</w:t>
      </w: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В течение 3 рабочих дней после окончания срока, указанного в подпункте 2.6.3 настоящих Правил, секретарь Комиссии осуществляет подготовку проекта постановления Администрации об итогах конкурсного отбора, в котором содержится информация об оценке конкурсных заявок (с указанием присвоенного итогового балла), о рейтинге конкурсных заявок, о победителе конкурсного отбора</w:t>
      </w:r>
      <w:proofErr w:type="gramStart"/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.»;</w:t>
      </w:r>
      <w:proofErr w:type="gramEnd"/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абзац первый пункта 3.2 раздела 3 изложить в следующей редакции: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«На основании постановления Администрации об итогах конкурсного отбора, секретарь  Комиссии не позднее 1 рабочего дня, следующего за днем подписания постановления, уведомляет организации и (или) ИП об итогах конкурсного отбора</w:t>
      </w:r>
      <w:proofErr w:type="gramStart"/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:»</w:t>
      </w:r>
      <w:proofErr w:type="gramEnd"/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;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абзац второй пункта 3.6 раздела 3 изложить в следующей редакции: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proofErr w:type="gramStart"/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«Размер одной Субсидии на приобретение специализированного автотранспорта (автолавки) для развития мобильной торговли в малонаселенных и (или) труднодоступных населенных пунктах </w:t>
      </w:r>
      <w:proofErr w:type="spellStart"/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муниципального округа Вологодской области не может превышать 2 499 000 (два миллиона четыреста девяносто девять тысяч) рублей 00 копеек, в том числе уровень </w:t>
      </w:r>
      <w:proofErr w:type="spellStart"/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софинансирования</w:t>
      </w:r>
      <w:proofErr w:type="spellEnd"/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</w:t>
      </w:r>
      <w:r w:rsidR="0018763D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            </w:t>
      </w:r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за счет средств областного бюджета расходного обязательства муниципального округа устанавливается в размере 66,7%, но не более</w:t>
      </w:r>
      <w:proofErr w:type="gramEnd"/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1 666  833 (Одного миллиона шестисот шестидесяти шести тысяч восьмисот тридцати трех) рублей 00 копеек, за</w:t>
      </w:r>
      <w:r w:rsidR="0018763D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счет средств бюджета округа – </w:t>
      </w:r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33,3 %, но не более 832167 (восьмисот тридцати двух тысяч ста шестидесяти семи) рублей 00 копеек</w:t>
      </w:r>
      <w:proofErr w:type="gramStart"/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.»;</w:t>
      </w:r>
      <w:proofErr w:type="gramEnd"/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>абзац второй пункта 3.7 раздела 3 изложить в следующей редакции: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«Возмещение затрат на приобретение специализированного автотранспорта (автолавки) предусматривается в объеме не более 83,3% стоимости специализированного автотранспорта (автолавки), но не более 2 499 000 (двух миллионов четырехсот девяноста девяти тысяч) рублей 00 копеек</w:t>
      </w:r>
      <w:proofErr w:type="gramStart"/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.»;</w:t>
      </w:r>
      <w:proofErr w:type="gramEnd"/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2 к Правилам </w:t>
      </w:r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изложить в новой редакции согласно приложению 3 к настоящему постановлению;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приложение 3 к Правилам </w:t>
      </w:r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изложить в новой редакции согласно приложению 4 к настоящему постановлению.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Segoe UI" w:hAnsi="Liberation Serif" w:cs="Tahoma"/>
          <w:color w:val="00000A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2. Настоящее постановление вступ</w:t>
      </w:r>
      <w:r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ает в силу со дня его подписания и </w:t>
      </w:r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подлежит размещению на официальном сайте </w:t>
      </w:r>
      <w:proofErr w:type="spellStart"/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муниципального округа.</w:t>
      </w: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spacing w:line="100" w:lineRule="atLeast"/>
        <w:textAlignment w:val="baseline"/>
        <w:rPr>
          <w:rFonts w:ascii="Liberation Serif" w:eastAsia="Arial CYR" w:hAnsi="Liberation Serif" w:cs="Liberation Serif"/>
          <w:color w:val="00000A"/>
          <w:kern w:val="3"/>
          <w:sz w:val="24"/>
          <w:szCs w:val="24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Глава </w:t>
      </w:r>
      <w:proofErr w:type="spellStart"/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 xml:space="preserve"> муниципального округа                                                С.А. </w:t>
      </w:r>
      <w:proofErr w:type="spellStart"/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D91828" w:rsidRPr="00D91828" w:rsidRDefault="00D91828" w:rsidP="00D91828">
      <w:pPr>
        <w:widowControl w:val="0"/>
        <w:autoSpaceDN w:val="0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4"/>
          <w:szCs w:val="24"/>
          <w:lang w:eastAsia="zh-CN" w:bidi="hi-IN"/>
        </w:rPr>
        <w:sectPr w:rsidR="00D91828" w:rsidRPr="00D91828" w:rsidSect="00D91828">
          <w:headerReference w:type="default" r:id="rId11"/>
          <w:pgSz w:w="11906" w:h="1683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ind w:left="10632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ind w:left="10632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D91828" w:rsidRPr="00D91828" w:rsidRDefault="00D91828" w:rsidP="00D91828">
      <w:pPr>
        <w:widowControl w:val="0"/>
        <w:tabs>
          <w:tab w:val="left" w:pos="10777"/>
        </w:tabs>
        <w:autoSpaceDN w:val="0"/>
        <w:ind w:left="10632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округ</w:t>
      </w: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а</w:t>
      </w:r>
    </w:p>
    <w:p w:rsidR="00D91828" w:rsidRDefault="00D91828" w:rsidP="00D91828">
      <w:pPr>
        <w:widowControl w:val="0"/>
        <w:tabs>
          <w:tab w:val="left" w:pos="10915"/>
        </w:tabs>
        <w:autoSpaceDN w:val="0"/>
        <w:ind w:left="10632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от 18.05.2023 № 1065</w:t>
      </w: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ind w:left="10632"/>
        <w:textAlignment w:val="baseline"/>
        <w:rPr>
          <w:rFonts w:ascii="Liberation Serif" w:eastAsia="Calibri" w:hAnsi="Liberation Serif" w:cs="Tahoma"/>
          <w:color w:val="000000"/>
          <w:kern w:val="3"/>
          <w:sz w:val="10"/>
          <w:szCs w:val="10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ind w:left="10632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«Приложение 1</w:t>
      </w: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ind w:left="10632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муниципальной программе</w:t>
      </w: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-1920"/>
        </w:tabs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91828">
        <w:rPr>
          <w:rFonts w:ascii="Liberation Serif" w:eastAsia="Arial Unicode MS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Финансовое обеспечение реализации муниципальной программы за счет средств бюджета округа</w:t>
      </w:r>
    </w:p>
    <w:p w:rsidR="00D91828" w:rsidRPr="00D91828" w:rsidRDefault="00D91828" w:rsidP="00D91828">
      <w:pPr>
        <w:widowControl w:val="0"/>
        <w:tabs>
          <w:tab w:val="left" w:pos="-1920"/>
        </w:tabs>
        <w:autoSpaceDN w:val="0"/>
        <w:jc w:val="center"/>
        <w:textAlignment w:val="baseline"/>
        <w:rPr>
          <w:rFonts w:ascii="Arial" w:eastAsia="Arial Unicode MS" w:hAnsi="Arial" w:cs="Arial"/>
          <w:color w:val="000000"/>
          <w:kern w:val="3"/>
          <w:sz w:val="21"/>
          <w:szCs w:val="24"/>
          <w:lang w:eastAsia="zh-CN" w:bidi="hi-IN"/>
        </w:rPr>
      </w:pPr>
    </w:p>
    <w:tbl>
      <w:tblPr>
        <w:tblW w:w="1518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2"/>
        <w:gridCol w:w="4986"/>
        <w:gridCol w:w="993"/>
        <w:gridCol w:w="992"/>
        <w:gridCol w:w="850"/>
        <w:gridCol w:w="851"/>
        <w:gridCol w:w="850"/>
        <w:gridCol w:w="993"/>
        <w:gridCol w:w="1139"/>
      </w:tblGrid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муниципальной программы, подпрограммы/ответственный исполнитель, участники муниципальной программы</w:t>
            </w:r>
          </w:p>
        </w:tc>
        <w:tc>
          <w:tcPr>
            <w:tcW w:w="4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66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</w:t>
            </w: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2024</w:t>
            </w: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</w:t>
            </w: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</w:t>
            </w: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2027</w:t>
            </w: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</w:t>
            </w: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год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Итого</w:t>
            </w: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2023-2028 годы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Итого по муниципальной программе</w:t>
            </w:r>
          </w:p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«Содействие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развитию предпринимательства и торговли в  </w:t>
            </w:r>
            <w:proofErr w:type="spell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Вологодской области на 2023-2028 годы»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1997,0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10321,0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1299,0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6133,0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4188,0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18763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Ответственный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исполнитель муниц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ипальной программы — управление </w:t>
            </w:r>
            <w:proofErr w:type="gram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социально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proofErr w:type="spell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экономи</w:t>
            </w:r>
            <w:proofErr w:type="spellEnd"/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proofErr w:type="spell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ческог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proofErr w:type="spellEnd"/>
            <w:proofErr w:type="gramEnd"/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развития 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округа администрации </w:t>
            </w:r>
            <w:proofErr w:type="spell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1997,0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1664,8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10321,0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1299,0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966,8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6133,0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4188,0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Участник 1 - Управление имущественных и земельных 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отношений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администрации </w:t>
            </w:r>
            <w:proofErr w:type="spellStart"/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муниципального округа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Подпрограмма 1</w:t>
            </w:r>
          </w:p>
          <w:p w:rsidR="00D91828" w:rsidRPr="00D91828" w:rsidRDefault="00D91828" w:rsidP="00D9182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«Содействие развитию малого и среднего предпринимательства в </w:t>
            </w:r>
            <w:proofErr w:type="spell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1380,0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230,0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1380,0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Подпрограмма 2 «Содействие в сфере торговли в </w:t>
            </w:r>
            <w:proofErr w:type="spell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  <w:p w:rsidR="00D91828" w:rsidRPr="00D91828" w:rsidRDefault="00D91828" w:rsidP="00D9182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1767,0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8941,0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4753,0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3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4188,0</w:t>
            </w:r>
          </w:p>
        </w:tc>
      </w:tr>
    </w:tbl>
    <w:p w:rsidR="00D91828" w:rsidRPr="00D91828" w:rsidRDefault="00D91828" w:rsidP="00D91828">
      <w:pPr>
        <w:widowControl w:val="0"/>
        <w:tabs>
          <w:tab w:val="left" w:pos="10915"/>
        </w:tabs>
        <w:autoSpaceDN w:val="0"/>
        <w:spacing w:line="276" w:lineRule="auto"/>
        <w:ind w:firstLine="10773"/>
        <w:jc w:val="right"/>
        <w:textAlignment w:val="baseline"/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Calibri" w:hAnsi="Liberation Serif" w:cs="Tahoma"/>
          <w:bCs/>
          <w:color w:val="000000"/>
          <w:kern w:val="3"/>
          <w:sz w:val="26"/>
          <w:szCs w:val="26"/>
          <w:lang w:eastAsia="zh-CN" w:bidi="hi-IN"/>
        </w:rPr>
        <w:t>».</w:t>
      </w:r>
    </w:p>
    <w:p w:rsidR="00D91828" w:rsidRPr="00D91828" w:rsidRDefault="00D91828" w:rsidP="00D9182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Default="00D91828" w:rsidP="00D9182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22255"/>
        </w:tabs>
        <w:autoSpaceDN w:val="0"/>
        <w:ind w:left="11340" w:firstLine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Приложение 2</w:t>
      </w: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D91828" w:rsidRDefault="00D91828" w:rsidP="00D91828">
      <w:pPr>
        <w:widowControl w:val="0"/>
        <w:tabs>
          <w:tab w:val="left" w:pos="10777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proofErr w:type="spellStart"/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</w:t>
      </w: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округа</w:t>
      </w:r>
    </w:p>
    <w:p w:rsidR="00D91828" w:rsidRPr="00D91828" w:rsidRDefault="00D91828" w:rsidP="00D91828">
      <w:pPr>
        <w:widowControl w:val="0"/>
        <w:tabs>
          <w:tab w:val="left" w:pos="10777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от 18.05.2023 № 1065</w:t>
      </w:r>
    </w:p>
    <w:p w:rsidR="00D91828" w:rsidRPr="00D91828" w:rsidRDefault="00D91828" w:rsidP="00D91828">
      <w:pPr>
        <w:widowControl w:val="0"/>
        <w:tabs>
          <w:tab w:val="left" w:pos="10777"/>
        </w:tabs>
        <w:autoSpaceDN w:val="0"/>
        <w:ind w:left="10773"/>
        <w:textAlignment w:val="baseline"/>
        <w:rPr>
          <w:rFonts w:ascii="Liberation Serif" w:eastAsia="Calibri" w:hAnsi="Liberation Serif" w:cs="Tahoma"/>
          <w:color w:val="000000"/>
          <w:kern w:val="3"/>
          <w:sz w:val="10"/>
          <w:szCs w:val="10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10777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«Приложение 1</w:t>
      </w:r>
    </w:p>
    <w:p w:rsidR="00D91828" w:rsidRPr="00D91828" w:rsidRDefault="00D91828" w:rsidP="00D91828">
      <w:pPr>
        <w:widowControl w:val="0"/>
        <w:tabs>
          <w:tab w:val="left" w:pos="10777"/>
        </w:tabs>
        <w:autoSpaceDN w:val="0"/>
        <w:ind w:left="10773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к подпрограмме 2</w:t>
      </w:r>
    </w:p>
    <w:p w:rsidR="00D91828" w:rsidRPr="00D91828" w:rsidRDefault="00D91828" w:rsidP="00D91828">
      <w:pPr>
        <w:autoSpaceDN w:val="0"/>
        <w:ind w:left="11344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Финансовое обеспечение и переч</w:t>
      </w:r>
      <w:r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 xml:space="preserve">ень мероприятий подпрограммы 2 </w:t>
      </w:r>
      <w:r w:rsidRPr="00D91828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за счет средств бюджета округа</w:t>
      </w:r>
    </w:p>
    <w:p w:rsidR="00D91828" w:rsidRPr="00D91828" w:rsidRDefault="00D91828" w:rsidP="00D91828">
      <w:pPr>
        <w:tabs>
          <w:tab w:val="left" w:pos="-1920"/>
        </w:tabs>
        <w:autoSpaceDN w:val="0"/>
        <w:ind w:right="-286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2"/>
          <w:szCs w:val="22"/>
          <w:lang w:eastAsia="zh-CN" w:bidi="hi-IN"/>
        </w:rPr>
      </w:pPr>
    </w:p>
    <w:tbl>
      <w:tblPr>
        <w:tblW w:w="151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2384"/>
        <w:gridCol w:w="2977"/>
        <w:gridCol w:w="851"/>
        <w:gridCol w:w="850"/>
        <w:gridCol w:w="709"/>
        <w:gridCol w:w="709"/>
        <w:gridCol w:w="709"/>
        <w:gridCol w:w="710"/>
        <w:gridCol w:w="879"/>
      </w:tblGrid>
      <w:tr w:rsidR="00D91828" w:rsidRPr="00D91828" w:rsidTr="0018763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</w:t>
            </w: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подпрограммы,  основного</w:t>
            </w: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мероприятия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Ответственный исполнитель,</w:t>
            </w: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участник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Расходы (тыс. руб.)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2027 год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2028 год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Итого</w:t>
            </w: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2023-2028 годы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9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A"/>
                <w:kern w:val="3"/>
                <w:sz w:val="22"/>
                <w:szCs w:val="22"/>
                <w:lang w:eastAsia="zh-CN" w:bidi="hi-IN"/>
              </w:rPr>
              <w:t>11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18763D" w:rsidP="00D91828">
            <w:pPr>
              <w:widowControl w:val="0"/>
              <w:autoSpaceDN w:val="0"/>
              <w:ind w:right="132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«Содействие в сфере торговли </w:t>
            </w:r>
            <w:r w:rsidR="00D91828"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в </w:t>
            </w:r>
            <w:proofErr w:type="spellStart"/>
            <w:r w:rsidR="00D91828"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="00D91828"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 округе на 2023-2028 годы»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Итого</w:t>
            </w:r>
          </w:p>
          <w:p w:rsidR="00D91828" w:rsidRPr="00D91828" w:rsidRDefault="00D91828" w:rsidP="00D9182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bCs/>
                <w:color w:val="000000"/>
                <w:kern w:val="3"/>
                <w:sz w:val="22"/>
                <w:szCs w:val="22"/>
                <w:lang w:eastAsia="zh-CN" w:bidi="hi-IN"/>
              </w:rPr>
              <w:t>по подпрограмме 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1767,0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8941,0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1069,0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4753,0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ого бюджета за счет собственных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4188,0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18763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циально-экономического развития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округа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адми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нистрации</w:t>
            </w:r>
            <w:proofErr w:type="spellEnd"/>
            <w:proofErr w:type="gram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1767,0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1434,8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8941,0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1069,0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736,8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4753,0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ого бюджета за счет собственных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средств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698,0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4188,0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Основное</w:t>
            </w:r>
          </w:p>
          <w:p w:rsidR="00D91828" w:rsidRPr="00D91828" w:rsidRDefault="00D91828" w:rsidP="00D9182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ind w:right="132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«Обеспечение жителей малонаселенных и (или) труднодоступны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х населенных пунктов, в которых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отсутствуют стационарные торговые объекты,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proofErr w:type="spellStart"/>
            <w:proofErr w:type="gram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продовольст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венными</w:t>
            </w:r>
            <w:proofErr w:type="gramEnd"/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товарами путем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продовольст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венных товаров в малонаселенные и (или) труднодоступные населенные пункты»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 - экономического развития округа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администрации </w:t>
            </w:r>
            <w:proofErr w:type="spell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734,8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4408,8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rPr>
          <w:trHeight w:val="318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36,8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220,8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ого бюджета за счет собственных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  <w:t>698,0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4188,0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rPr>
          <w:trHeight w:val="325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 мероприятие  2.2.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18763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«Обеспечение жителей малонаселенных и (или) труднодоступных населенных пунктов, в к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оторых отсутствуют стационарные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торговые объекты,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proofErr w:type="spellStart"/>
            <w:proofErr w:type="gram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продовольст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венными</w:t>
            </w:r>
            <w:proofErr w:type="gram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товарами путе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 возмещения организациям любых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форм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-ности</w:t>
            </w:r>
            <w:proofErr w:type="spellEnd"/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или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индивидуальным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предпринимателям,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осуществляю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щим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мобильную торговлю, части затрат на приобретение специализированного автотранспорта»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18763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Управление соци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ально - экономического развития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округа администрации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вецкого</w:t>
            </w:r>
            <w:proofErr w:type="spell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3332,2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832,2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500,0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3332,2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ого бюджета за счет собственных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средств областного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Основное мероприятие 2.3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3E49A0">
            <w:pPr>
              <w:tabs>
                <w:tab w:val="left" w:pos="852"/>
                <w:tab w:val="left" w:pos="1108"/>
              </w:tabs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«Предоставление</w:t>
            </w:r>
            <w:r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субсидий организациям торговли </w:t>
            </w:r>
            <w:r w:rsidRPr="00D91828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 индивидуальным</w:t>
            </w:r>
            <w:r w:rsidR="003E49A0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proofErr w:type="gramStart"/>
            <w:r w:rsidRPr="00D91828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предпри</w:t>
            </w:r>
            <w:r w:rsidR="003E49A0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r w:rsidRPr="00D91828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нимателям</w:t>
            </w:r>
            <w:proofErr w:type="spellEnd"/>
            <w:proofErr w:type="gramEnd"/>
            <w:r w:rsidRPr="00D91828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, осуществляющим</w:t>
            </w:r>
            <w:r w:rsidR="0018763D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розничную торговлю </w:t>
            </w:r>
            <w:r w:rsidRPr="00D91828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через</w:t>
            </w:r>
            <w:r w:rsidR="0018763D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D91828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стацио</w:t>
            </w:r>
            <w:r w:rsidR="0018763D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-</w:t>
            </w:r>
            <w:r w:rsidRPr="00D91828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</w:t>
            </w:r>
            <w:r w:rsidR="003E49A0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арные</w:t>
            </w:r>
            <w:proofErr w:type="spellEnd"/>
            <w:r w:rsidR="003E49A0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торговые объекты в лесных </w:t>
            </w:r>
            <w:r w:rsidRPr="00D91828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поселках,</w:t>
            </w:r>
            <w:r w:rsidR="003E49A0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 возмещение части затр</w:t>
            </w:r>
            <w:r w:rsidR="003E49A0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ат на приобретение </w:t>
            </w:r>
            <w:proofErr w:type="spellStart"/>
            <w:r w:rsidR="003E49A0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оборудо-вания</w:t>
            </w:r>
            <w:proofErr w:type="spellEnd"/>
            <w:r w:rsidR="003E49A0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 содержание </w:t>
            </w:r>
            <w:r w:rsidRPr="00D91828">
              <w:rPr>
                <w:rFonts w:ascii="Liberation Serif" w:eastAsia="sans-serif, Arial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торговых объектов»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социально - 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экономического развития округа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администрации </w:t>
            </w:r>
            <w:proofErr w:type="spell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Грязовецкого</w:t>
            </w:r>
            <w:proofErr w:type="spell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муниципального округа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всего, в том числе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1200,0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200,0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1200,0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межбюджетные трансферты из областн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ого бюджета за счет собственных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средств областного бюджета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0,0</w:t>
            </w:r>
          </w:p>
        </w:tc>
      </w:tr>
    </w:tbl>
    <w:p w:rsidR="00D91828" w:rsidRPr="00D91828" w:rsidRDefault="00D91828" w:rsidP="00D91828">
      <w:pPr>
        <w:widowControl w:val="0"/>
        <w:tabs>
          <w:tab w:val="left" w:pos="10777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bookmarkStart w:id="0" w:name="_GoBack"/>
      <w:bookmarkEnd w:id="0"/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</w:t>
      </w: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».</w:t>
      </w: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sectPr w:rsidR="00D91828" w:rsidRPr="00D91828" w:rsidSect="00D91828">
          <w:headerReference w:type="default" r:id="rId12"/>
          <w:pgSz w:w="16838" w:h="11906" w:orient="landscape"/>
          <w:pgMar w:top="1701" w:right="567" w:bottom="1134" w:left="1134" w:header="720" w:footer="720" w:gutter="0"/>
          <w:cols w:space="720"/>
        </w:sectPr>
      </w:pPr>
    </w:p>
    <w:p w:rsidR="00D91828" w:rsidRPr="00D91828" w:rsidRDefault="00D91828" w:rsidP="0018763D">
      <w:pPr>
        <w:widowControl w:val="0"/>
        <w:tabs>
          <w:tab w:val="left" w:pos="10915"/>
        </w:tabs>
        <w:autoSpaceDN w:val="0"/>
        <w:ind w:left="5387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Приложение 3</w:t>
      </w:r>
    </w:p>
    <w:p w:rsidR="00D91828" w:rsidRPr="00D91828" w:rsidRDefault="00D91828" w:rsidP="0018763D">
      <w:pPr>
        <w:widowControl w:val="0"/>
        <w:tabs>
          <w:tab w:val="left" w:pos="10915"/>
        </w:tabs>
        <w:autoSpaceDN w:val="0"/>
        <w:ind w:left="5387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D91828" w:rsidRDefault="00D91828" w:rsidP="0018763D">
      <w:pPr>
        <w:widowControl w:val="0"/>
        <w:tabs>
          <w:tab w:val="left" w:pos="10777"/>
        </w:tabs>
        <w:autoSpaceDN w:val="0"/>
        <w:ind w:left="5387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18763D" w:rsidRPr="00D91828" w:rsidRDefault="0018763D" w:rsidP="0018763D">
      <w:pPr>
        <w:widowControl w:val="0"/>
        <w:tabs>
          <w:tab w:val="left" w:pos="10777"/>
        </w:tabs>
        <w:autoSpaceDN w:val="0"/>
        <w:ind w:left="5387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от 18.05.2023 № 1065</w:t>
      </w:r>
    </w:p>
    <w:p w:rsidR="00D91828" w:rsidRPr="0018763D" w:rsidRDefault="00D91828" w:rsidP="0018763D">
      <w:pPr>
        <w:widowControl w:val="0"/>
        <w:tabs>
          <w:tab w:val="left" w:pos="10915"/>
        </w:tabs>
        <w:autoSpaceDN w:val="0"/>
        <w:ind w:left="5387"/>
        <w:textAlignment w:val="baseline"/>
        <w:rPr>
          <w:rFonts w:ascii="Liberation Serif" w:eastAsia="Calibri" w:hAnsi="Liberation Serif" w:cs="Tahoma"/>
          <w:color w:val="000000"/>
          <w:kern w:val="3"/>
          <w:sz w:val="10"/>
          <w:szCs w:val="10"/>
          <w:lang w:eastAsia="zh-CN" w:bidi="hi-IN"/>
        </w:rPr>
      </w:pPr>
    </w:p>
    <w:p w:rsidR="00D91828" w:rsidRPr="00D91828" w:rsidRDefault="00D91828" w:rsidP="0018763D">
      <w:pPr>
        <w:widowControl w:val="0"/>
        <w:tabs>
          <w:tab w:val="left" w:pos="10915"/>
        </w:tabs>
        <w:autoSpaceDN w:val="0"/>
        <w:ind w:left="5387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«Приложение 2</w:t>
      </w:r>
    </w:p>
    <w:p w:rsidR="00D91828" w:rsidRPr="00D91828" w:rsidRDefault="00D91828" w:rsidP="0018763D">
      <w:pPr>
        <w:widowControl w:val="0"/>
        <w:tabs>
          <w:tab w:val="left" w:pos="10915"/>
        </w:tabs>
        <w:autoSpaceDN w:val="0"/>
        <w:spacing w:line="276" w:lineRule="auto"/>
        <w:ind w:left="5387"/>
        <w:jc w:val="both"/>
        <w:textAlignment w:val="baseline"/>
        <w:rPr>
          <w:rFonts w:ascii="Liberation Serif" w:eastAsia="Calibri" w:hAnsi="Liberation Serif" w:cs="Tahoma"/>
          <w:color w:val="00000A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к Правилам</w:t>
      </w: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spacing w:line="276" w:lineRule="auto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АНКЕТА</w:t>
      </w:r>
    </w:p>
    <w:p w:rsidR="00D91828" w:rsidRPr="00D91828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b/>
          <w:bCs/>
          <w:color w:val="000000"/>
          <w:kern w:val="3"/>
          <w:sz w:val="26"/>
          <w:szCs w:val="26"/>
          <w:lang w:eastAsia="zh-CN" w:bidi="hi-IN"/>
        </w:rPr>
        <w:t>организации или индивидуального предпринимателя</w:t>
      </w:r>
    </w:p>
    <w:p w:rsidR="00D91828" w:rsidRPr="00D91828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_________________________________________</w:t>
      </w:r>
    </w:p>
    <w:p w:rsidR="00D91828" w:rsidRPr="00D91828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(наименование организации или ИП)</w:t>
      </w:r>
    </w:p>
    <w:p w:rsidR="00D91828" w:rsidRPr="00D91828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proofErr w:type="gramStart"/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на участие в конкурсном отборе на получение субсидии на возмещение затрат в связи</w:t>
      </w:r>
      <w:proofErr w:type="gramEnd"/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с приобретением специализированного автотранспорта (автолавки) для развития мобильной торговли в малонаселенных и (или) труднодоступных населенных пунктах </w:t>
      </w:r>
      <w:proofErr w:type="spellStart"/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D91828" w:rsidRPr="00D91828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6946"/>
        <w:gridCol w:w="2127"/>
      </w:tblGrid>
      <w:tr w:rsidR="00D91828" w:rsidRPr="0018763D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№ </w:t>
            </w:r>
            <w:proofErr w:type="gramStart"/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</w:t>
            </w:r>
            <w:proofErr w:type="gramEnd"/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Значение показателя</w:t>
            </w:r>
          </w:p>
        </w:tc>
      </w:tr>
      <w:tr w:rsidR="00D91828" w:rsidRPr="0018763D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Количество действующих маршрутов автолавки на первое число месяца подачи заявки, ед. *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91828" w:rsidRPr="0018763D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Среднесписочная численность работников организации или индивидуального предпринимателя за предшествующий год, руб. **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91828" w:rsidRPr="0018763D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Суммарная протяженность действующих маршрутов автолавки, </w:t>
            </w:r>
            <w:proofErr w:type="gramStart"/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км</w:t>
            </w:r>
            <w:proofErr w:type="gramEnd"/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91828" w:rsidRPr="0018763D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Сумма уплаченных юридическим лицом или индивидуальным предпринимателем налоговых платежей за  предыдущий год, </w:t>
            </w:r>
            <w:proofErr w:type="spellStart"/>
            <w:r w:rsidRPr="0018763D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тыс</w:t>
            </w:r>
            <w:proofErr w:type="gramStart"/>
            <w:r w:rsidRPr="0018763D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.р</w:t>
            </w:r>
            <w:proofErr w:type="gramEnd"/>
            <w:r w:rsidRPr="0018763D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уб</w:t>
            </w:r>
            <w:proofErr w:type="spellEnd"/>
            <w:r w:rsidRPr="0018763D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. ***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91828" w:rsidRPr="0018763D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Количество выездов действующей автолавки по маршрутам в месяц, ед.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91828" w:rsidRPr="0018763D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Количество дополнительно планируемых выездов  по маршрутам в месяц (с учетом приобретенной автолавки), ед.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91828" w:rsidRPr="0018763D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Количество населенных пунктов, включенных в Перечень  малонаселенных и (или) труднодоступных населенных пунктов, входящих в маршруты действующей автолавки, ед.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91828" w:rsidRPr="0018763D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Количество населенных пунктов, включенных в Перечень  малонаселенных и (или) труднодоступных населенных пунктов, планируется дополнительно включить в маршруты автолавки, ед.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91828" w:rsidRPr="0018763D" w:rsidTr="00D91828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Количество населения, постоянно проживающего в малонаселенных и (или) труднодоступных населенных пунктах, включенных в Перечень  малонаселенных и (или) труднодоступных населенных пунктов и входящих в действующие маршруты автолавки, чел.*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91828" w:rsidRPr="0018763D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Количество населения, постоянно проживающего в малонаселенных и (или) труднодоступных населенных пунктах, включенных в Перечень  малонаселенных и (или) труднодоступных населенных пунктов и которые планируется дополнительно включить в маршруты автолавки маршруты автолавки, чел.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91828" w:rsidRPr="0018763D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Средняя заработная плата работников организации или индивидуального предпринимателя за предшествующий год, руб. **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91828" w:rsidRPr="0018763D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12.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Сумма уплаченных юридическим лицом или индивидуальным предпринимателем налоговых платежей за  предыдущий год на одного работника, </w:t>
            </w:r>
            <w:proofErr w:type="spellStart"/>
            <w:r w:rsidRPr="0018763D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тыс</w:t>
            </w:r>
            <w:proofErr w:type="gramStart"/>
            <w:r w:rsidRPr="0018763D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.р</w:t>
            </w:r>
            <w:proofErr w:type="gramEnd"/>
            <w:r w:rsidRPr="0018763D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уб</w:t>
            </w:r>
            <w:proofErr w:type="spellEnd"/>
            <w:r w:rsidRPr="0018763D"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. ****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91828" w:rsidRPr="0018763D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13.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18763D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Наличие у организации или индивидуального предпринимателя стационарных торговых объектов (да/нет)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18763D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D91828" w:rsidRPr="00D91828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*  - показатель подтверждается справками</w:t>
      </w:r>
      <w:r w:rsidRPr="00D91828">
        <w:rPr>
          <w:rFonts w:ascii="Liberation Serif" w:eastAsia="Segoe UI" w:hAnsi="Liberation Serif" w:cs="Tahoma"/>
          <w:i/>
          <w:i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территориальных управлений</w:t>
      </w:r>
      <w:r w:rsidRPr="00D91828">
        <w:rPr>
          <w:rFonts w:ascii="Liberation Serif" w:eastAsia="Segoe UI" w:hAnsi="Liberation Serif" w:cs="Tahoma"/>
          <w:i/>
          <w:iCs/>
          <w:color w:val="000000"/>
          <w:kern w:val="3"/>
          <w:sz w:val="26"/>
          <w:szCs w:val="26"/>
          <w:lang w:eastAsia="zh-CN" w:bidi="hi-IN"/>
        </w:rPr>
        <w:t xml:space="preserve"> </w:t>
      </w: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округа;</w:t>
      </w:r>
    </w:p>
    <w:p w:rsidR="00D91828" w:rsidRPr="00D91828" w:rsidRDefault="00D91828" w:rsidP="00D91828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** - расчет средней заработной платы за год, предшествующий году выдачи субсидии осуществляется в с</w:t>
      </w:r>
      <w:r w:rsidR="0018763D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оответствии с отчетом по Форме </w:t>
      </w: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4-ФСС (за 2022 год), за 2023 год и за последующие годы в соответствии  с отчетом по Форме ЕФС-1 (с приложением копий отчетов);</w:t>
      </w:r>
    </w:p>
    <w:p w:rsidR="00D91828" w:rsidRPr="00D91828" w:rsidRDefault="0018763D" w:rsidP="00D91828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*** - </w:t>
      </w:r>
      <w:r w:rsidR="00D91828"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всего уплачено налоговых платежей, в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том числе по видам налогов                              за </w:t>
      </w:r>
      <w:r w:rsidR="00D91828"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предыдущий год (без учета налога на доходы физических лиц) подтверждается справкой за подписью руководителя (индивидуального предпринимателя);</w:t>
      </w:r>
    </w:p>
    <w:p w:rsidR="00D91828" w:rsidRPr="00D91828" w:rsidRDefault="0018763D" w:rsidP="00D91828">
      <w:pPr>
        <w:widowControl w:val="0"/>
        <w:autoSpaceDN w:val="0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**** - </w:t>
      </w:r>
      <w:r w:rsidR="00D91828"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расчет для и</w:t>
      </w:r>
      <w:r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ндивидуальных предпринимателей </w:t>
      </w:r>
      <w:r w:rsidR="00D91828"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с учетом самого индивидуального предпринимателя.</w:t>
      </w:r>
    </w:p>
    <w:p w:rsidR="00D91828" w:rsidRPr="00D91828" w:rsidRDefault="00D91828" w:rsidP="00D91828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_____________________                         ____________________                          _______________</w:t>
      </w:r>
    </w:p>
    <w:p w:rsidR="00D91828" w:rsidRPr="00D91828" w:rsidRDefault="00D91828" w:rsidP="00D91828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       (Должность)                                              (Подпись)                                            (расшифровка)</w:t>
      </w:r>
    </w:p>
    <w:p w:rsidR="00D91828" w:rsidRPr="00D91828" w:rsidRDefault="00D91828" w:rsidP="00D91828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spacing w:line="276" w:lineRule="auto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М.П.</w:t>
      </w:r>
    </w:p>
    <w:p w:rsidR="00D91828" w:rsidRPr="00D91828" w:rsidRDefault="00D91828" w:rsidP="00D91828">
      <w:pPr>
        <w:widowControl w:val="0"/>
        <w:autoSpaceDN w:val="0"/>
        <w:jc w:val="right"/>
        <w:textAlignment w:val="baseline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  <w:r w:rsidRPr="00D91828"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  <w:t>».</w:t>
      </w:r>
    </w:p>
    <w:p w:rsidR="00D91828" w:rsidRPr="00D91828" w:rsidRDefault="00D91828" w:rsidP="00D91828">
      <w:pPr>
        <w:widowControl w:val="0"/>
        <w:shd w:val="clear" w:color="auto" w:fill="FFFFFF"/>
        <w:autoSpaceDN w:val="0"/>
        <w:spacing w:line="360" w:lineRule="auto"/>
        <w:ind w:firstLine="709"/>
        <w:jc w:val="both"/>
        <w:textAlignment w:val="baseline"/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                                                                                                             </w:t>
      </w: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Default="00D91828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18763D" w:rsidRDefault="0018763D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18763D" w:rsidRDefault="0018763D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18763D" w:rsidRDefault="0018763D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18763D" w:rsidRDefault="0018763D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18763D" w:rsidRDefault="0018763D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18763D" w:rsidRDefault="0018763D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18763D" w:rsidRDefault="0018763D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18763D" w:rsidRDefault="0018763D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18763D" w:rsidRDefault="0018763D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18763D" w:rsidRDefault="0018763D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18763D" w:rsidRDefault="0018763D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18763D" w:rsidRDefault="0018763D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18763D" w:rsidRDefault="0018763D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18763D" w:rsidRPr="00D91828" w:rsidRDefault="0018763D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Default="00D91828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3E49A0" w:rsidRPr="00D91828" w:rsidRDefault="003E49A0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D91828" w:rsidRDefault="00D91828" w:rsidP="0018763D">
      <w:pPr>
        <w:widowControl w:val="0"/>
        <w:tabs>
          <w:tab w:val="left" w:pos="10915"/>
        </w:tabs>
        <w:autoSpaceDN w:val="0"/>
        <w:ind w:left="5387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lastRenderedPageBreak/>
        <w:t>Приложение 4</w:t>
      </w:r>
    </w:p>
    <w:p w:rsidR="00D91828" w:rsidRPr="00D91828" w:rsidRDefault="00D91828" w:rsidP="0018763D">
      <w:pPr>
        <w:widowControl w:val="0"/>
        <w:tabs>
          <w:tab w:val="left" w:pos="10915"/>
        </w:tabs>
        <w:autoSpaceDN w:val="0"/>
        <w:ind w:left="5387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к постановлению администрации</w:t>
      </w:r>
    </w:p>
    <w:p w:rsidR="00D91828" w:rsidRDefault="00D91828" w:rsidP="0018763D">
      <w:pPr>
        <w:widowControl w:val="0"/>
        <w:tabs>
          <w:tab w:val="left" w:pos="10777"/>
        </w:tabs>
        <w:autoSpaceDN w:val="0"/>
        <w:ind w:left="5387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proofErr w:type="spellStart"/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18763D" w:rsidRPr="00D91828" w:rsidRDefault="0018763D" w:rsidP="0018763D">
      <w:pPr>
        <w:widowControl w:val="0"/>
        <w:tabs>
          <w:tab w:val="left" w:pos="10777"/>
        </w:tabs>
        <w:autoSpaceDN w:val="0"/>
        <w:ind w:left="5387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от 18.05.2023 № 1065</w:t>
      </w:r>
    </w:p>
    <w:p w:rsidR="0018763D" w:rsidRPr="0018763D" w:rsidRDefault="0018763D" w:rsidP="0018763D">
      <w:pPr>
        <w:widowControl w:val="0"/>
        <w:tabs>
          <w:tab w:val="left" w:pos="10915"/>
        </w:tabs>
        <w:autoSpaceDN w:val="0"/>
        <w:ind w:left="5387"/>
        <w:textAlignment w:val="baseline"/>
        <w:rPr>
          <w:rFonts w:ascii="Liberation Serif" w:eastAsia="Calibri" w:hAnsi="Liberation Serif" w:cs="Tahoma"/>
          <w:color w:val="000000"/>
          <w:kern w:val="3"/>
          <w:sz w:val="10"/>
          <w:szCs w:val="10"/>
          <w:lang w:eastAsia="zh-CN" w:bidi="hi-IN"/>
        </w:rPr>
      </w:pPr>
    </w:p>
    <w:p w:rsidR="00D91828" w:rsidRPr="00D91828" w:rsidRDefault="00D91828" w:rsidP="0018763D">
      <w:pPr>
        <w:widowControl w:val="0"/>
        <w:tabs>
          <w:tab w:val="left" w:pos="10915"/>
        </w:tabs>
        <w:autoSpaceDN w:val="0"/>
        <w:ind w:left="5387"/>
        <w:textAlignment w:val="baseline"/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>«Приложение 3</w:t>
      </w:r>
    </w:p>
    <w:p w:rsidR="00D91828" w:rsidRPr="00D91828" w:rsidRDefault="00D91828" w:rsidP="0018763D">
      <w:pPr>
        <w:widowControl w:val="0"/>
        <w:tabs>
          <w:tab w:val="left" w:pos="10915"/>
        </w:tabs>
        <w:autoSpaceDN w:val="0"/>
        <w:spacing w:line="276" w:lineRule="auto"/>
        <w:ind w:left="5387"/>
        <w:jc w:val="both"/>
        <w:textAlignment w:val="baseline"/>
        <w:rPr>
          <w:rFonts w:ascii="Liberation Serif" w:eastAsia="Calibri" w:hAnsi="Liberation Serif" w:cs="Tahoma"/>
          <w:color w:val="00000A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Arial CYR" w:hAnsi="Liberation Serif" w:cs="Liberation Serif"/>
          <w:color w:val="00000A"/>
          <w:kern w:val="3"/>
          <w:sz w:val="26"/>
          <w:szCs w:val="26"/>
          <w:lang w:eastAsia="zh-CN" w:bidi="hi-IN"/>
        </w:rPr>
        <w:t>к Правилам</w:t>
      </w:r>
    </w:p>
    <w:p w:rsidR="00D91828" w:rsidRPr="00D91828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</w:p>
    <w:p w:rsidR="00D91828" w:rsidRPr="0018763D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18763D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ОЦЕНКА</w:t>
      </w:r>
    </w:p>
    <w:p w:rsidR="00D91828" w:rsidRPr="0018763D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10"/>
          <w:szCs w:val="10"/>
          <w:lang w:eastAsia="zh-CN" w:bidi="hi-IN"/>
        </w:rPr>
      </w:pPr>
    </w:p>
    <w:p w:rsidR="00D91828" w:rsidRPr="0018763D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</w:pPr>
      <w:r w:rsidRPr="0018763D">
        <w:rPr>
          <w:rFonts w:ascii="Liberation Serif" w:eastAsia="Segoe UI" w:hAnsi="Liberation Serif" w:cs="Tahoma"/>
          <w:b/>
          <w:color w:val="000000"/>
          <w:kern w:val="3"/>
          <w:sz w:val="26"/>
          <w:szCs w:val="26"/>
          <w:lang w:eastAsia="zh-CN" w:bidi="hi-IN"/>
        </w:rPr>
        <w:t>организации или индивидуального предпринимателя</w:t>
      </w:r>
    </w:p>
    <w:p w:rsidR="00D91828" w:rsidRPr="00D91828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_________________________________________</w:t>
      </w:r>
    </w:p>
    <w:p w:rsidR="00D91828" w:rsidRPr="00D91828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(наименование организации или ИП)</w:t>
      </w:r>
    </w:p>
    <w:p w:rsidR="00D91828" w:rsidRDefault="00D91828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proofErr w:type="gramStart"/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на участие в конкурсном отборе на получение субсидии на возмещение затрат в связи</w:t>
      </w:r>
      <w:proofErr w:type="gramEnd"/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с приобретением специализированного автотранспорта (автолавки) для развития мобильной торговли в малонаселенных и (или) труднодоступных населенных пунктах </w:t>
      </w:r>
      <w:proofErr w:type="spellStart"/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Грязовецкого</w:t>
      </w:r>
      <w:proofErr w:type="spellEnd"/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 xml:space="preserve"> муниципального округа</w:t>
      </w:r>
    </w:p>
    <w:p w:rsidR="0018763D" w:rsidRPr="0018763D" w:rsidRDefault="0018763D" w:rsidP="00D91828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10"/>
          <w:szCs w:val="10"/>
          <w:lang w:eastAsia="zh-CN" w:bidi="hi-IN"/>
        </w:rPr>
      </w:pPr>
    </w:p>
    <w:tbl>
      <w:tblPr>
        <w:tblW w:w="9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253"/>
        <w:gridCol w:w="1691"/>
        <w:gridCol w:w="1994"/>
        <w:gridCol w:w="1155"/>
      </w:tblGrid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 xml:space="preserve">№ </w:t>
            </w:r>
            <w:proofErr w:type="gram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</w:t>
            </w:r>
            <w:proofErr w:type="gram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Наименование показателя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Значение показателя</w:t>
            </w: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Критерии показателя для оценки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Балльная оценка показателя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42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Количество действующих маршрутов автолавки на первое число месяца подачи заявки, ед. *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 и более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18763D" w:rsidP="0018763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Среднесписочная </w:t>
            </w:r>
            <w:r w:rsidR="00D91828"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численность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="00D91828"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работ</w:t>
            </w:r>
            <w: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="00D91828"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ников</w:t>
            </w:r>
            <w:proofErr w:type="spellEnd"/>
            <w:proofErr w:type="gramEnd"/>
            <w:r w:rsidR="00D91828"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организации или индивидуального предпринимателя за предшествующий год, руб. **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Показатель не подлежит оценке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42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Суммарная протяженность действующих маршрутов автолавки, </w:t>
            </w:r>
            <w:proofErr w:type="gram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км</w:t>
            </w:r>
            <w:proofErr w:type="gram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до 50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51 до 100</w:t>
            </w:r>
          </w:p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включительно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101 до 150</w:t>
            </w:r>
          </w:p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включительно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151 до 200</w:t>
            </w:r>
          </w:p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включительно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более 200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Сумма уплаченных юридическим лицом или индивидуальным предпринимателем налоговых платежей за  предыдущий год, </w:t>
            </w:r>
            <w:proofErr w:type="spellStart"/>
            <w:r w:rsidRPr="00D91828"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D91828"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1828"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D91828"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. ***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4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Показатель не подлежит оценке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Количество выездов действующей автолавки по маршрутам в месяц, ед.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до 10</w:t>
            </w:r>
          </w:p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включительно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11 до 15</w:t>
            </w:r>
          </w:p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включительно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16 до 20</w:t>
            </w:r>
          </w:p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включительно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21 до 25</w:t>
            </w:r>
          </w:p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включительно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более 25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6.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18763D" w:rsidP="00D9182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Количество </w:t>
            </w:r>
            <w:r w:rsidR="00D91828" w:rsidRPr="00D91828"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до</w:t>
            </w:r>
            <w:r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полнительно планируемых выездов</w:t>
            </w:r>
            <w:r w:rsidR="00D91828" w:rsidRPr="00D91828"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по маршрутам в </w:t>
            </w:r>
            <w:r w:rsidR="00D91828" w:rsidRPr="00D91828"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месяц (с учетом приобретенной автолавки), ед.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1 до 5</w:t>
            </w:r>
          </w:p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включительно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6 до 10</w:t>
            </w:r>
          </w:p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включительно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2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11 до 15</w:t>
            </w:r>
          </w:p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включительно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16 до 20</w:t>
            </w:r>
          </w:p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включительно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более 20</w:t>
            </w:r>
          </w:p>
        </w:tc>
        <w:tc>
          <w:tcPr>
            <w:tcW w:w="1155" w:type="dxa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7.</w:t>
            </w: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18763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Количество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населенных пунктов, включенных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в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Перечень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малонаселен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ных</w:t>
            </w:r>
            <w:proofErr w:type="spellEnd"/>
            <w:proofErr w:type="gram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и (или) труднодоступных населенных пунктов, входящих в маршруты действующей автолавки, ед.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до 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11 до 20 включительно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21 до 30 включительно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31 до 40 включительно</w:t>
            </w:r>
          </w:p>
        </w:tc>
        <w:tc>
          <w:tcPr>
            <w:tcW w:w="1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более</w:t>
            </w:r>
          </w:p>
        </w:tc>
        <w:tc>
          <w:tcPr>
            <w:tcW w:w="11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Arial Unicode MS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8.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18763D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Количество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населенных пунктов, включенных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в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Перечень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малонаселен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ных</w:t>
            </w:r>
            <w:proofErr w:type="spellEnd"/>
            <w:proofErr w:type="gram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и (или) труднодоступных населенных пунктов, планируется дополнительно включить в маршруты автолавки, ед.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до 5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6 до 10 включительно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11 до 15 включительно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16 до 20 включительно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более 20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56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9.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18763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Количество населения, постоянно проживающего в малонаселенных и (или) труднодоступных населенных пунктах, включе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нных в Перечень  малонаселенных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(или) труднодоступных населенных пунктов и  входящих в действующие маршруты автолавки, чел.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до 100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101 до 200 включительно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201 до 400 включительно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401 до 500 включительно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более 500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10.</w:t>
            </w:r>
          </w:p>
        </w:tc>
        <w:tc>
          <w:tcPr>
            <w:tcW w:w="4253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18763D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Количество населения, постоянно проживающего в малонаселенных и (или) труднодоступных населенных пунктах, включе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нных в Перечень  малонаселенных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и</w:t>
            </w:r>
            <w:r w:rsidR="0018763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 </w:t>
            </w: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(или) труднодоступных населенных пунктов и которые планируется дополнительно включить в маршруты автолавки маршруты автолавки, чел.</w:t>
            </w:r>
          </w:p>
        </w:tc>
        <w:tc>
          <w:tcPr>
            <w:tcW w:w="1691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до 100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101 до 200 включительно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201 до 400 включительно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401 до 500 включительно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более 500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6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11.</w:t>
            </w:r>
          </w:p>
        </w:tc>
        <w:tc>
          <w:tcPr>
            <w:tcW w:w="4253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Средняя заработная плата работников организации или индивидуального предпринимателя за предшествующий год, руб.****</w:t>
            </w:r>
          </w:p>
        </w:tc>
        <w:tc>
          <w:tcPr>
            <w:tcW w:w="1691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ниже МРОТ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от МРОТ до МРОТ х</w:t>
            </w:r>
            <w:proofErr w:type="gram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  <w:proofErr w:type="gram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,1 включительно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превышает  МРОТх</w:t>
            </w:r>
            <w:proofErr w:type="gram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  <w:proofErr w:type="gram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,1  до МРОТ х1,5 включительно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превышает  МРОТх</w:t>
            </w:r>
            <w:proofErr w:type="gram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  <w:proofErr w:type="gramEnd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,5 до МРОТ х2 включительно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6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превышает МРОТ х</w:t>
            </w:r>
            <w:proofErr w:type="gramStart"/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  <w:proofErr w:type="gramEnd"/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12.</w:t>
            </w:r>
          </w:p>
        </w:tc>
        <w:tc>
          <w:tcPr>
            <w:tcW w:w="4253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Сумма уплаченных юридическим лицом или индивидуальным предпринимателем </w:t>
            </w:r>
            <w:r w:rsidRPr="00D91828"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 xml:space="preserve">налоговых платежей за  предыдущий год на одного работника, </w:t>
            </w:r>
            <w:proofErr w:type="spellStart"/>
            <w:r w:rsidRPr="00D91828"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D91828"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1828"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D91828">
              <w:rPr>
                <w:rFonts w:ascii="Liberation Serif" w:eastAsia="Arial Unicode MS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691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до 20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более 20 до 40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более 40 до 60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более 60 до 80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4</w:t>
            </w:r>
          </w:p>
        </w:tc>
      </w:tr>
      <w:tr w:rsidR="00D91828" w:rsidRPr="00D91828" w:rsidTr="0018763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более 80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91828" w:rsidRPr="00D91828" w:rsidRDefault="00D91828" w:rsidP="00D91828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13.</w:t>
            </w:r>
          </w:p>
        </w:tc>
        <w:tc>
          <w:tcPr>
            <w:tcW w:w="42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jc w:val="both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Наличие у организации или индивидуального предпринимателя стационарных торговых объектов</w:t>
            </w:r>
          </w:p>
        </w:tc>
        <w:tc>
          <w:tcPr>
            <w:tcW w:w="169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да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</w:tr>
      <w:tr w:rsidR="00D91828" w:rsidRPr="00D91828" w:rsidTr="00D9182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D91828" w:rsidRPr="00D91828" w:rsidRDefault="00D91828" w:rsidP="00D91828">
            <w:pPr>
              <w:widowControl w:val="0"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91828"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  <w:t>ИТОГОВЫЙ БАЛЛ ОЦЕНКИ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91828" w:rsidRPr="00D91828" w:rsidRDefault="00D91828" w:rsidP="00D91828">
            <w:pPr>
              <w:widowControl w:val="0"/>
              <w:autoSpaceDN w:val="0"/>
              <w:snapToGrid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D91828" w:rsidRPr="00D91828" w:rsidRDefault="00D91828" w:rsidP="00D91828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**** МРОТ (минимальный </w:t>
      </w:r>
      <w:proofErr w:type="gramStart"/>
      <w:r w:rsidRPr="00D91828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размер оплаты труда</w:t>
      </w:r>
      <w:proofErr w:type="gramEnd"/>
      <w:r w:rsidRPr="00D91828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), который был установлен  на отчетный год в соответствии с   </w:t>
      </w:r>
      <w:r w:rsidRPr="00D91828">
        <w:rPr>
          <w:rFonts w:ascii="Liberation Serif" w:eastAsia="Segoe UI" w:hAnsi="Liberation Serif" w:cs="Tahoma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Федеральным  законом от 19.06.2000 № 82-ФЗ  «О минимальном размере оплаты труда»,   </w:t>
      </w:r>
      <w:r w:rsidRPr="00D91828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учетом районного коэффициента 15%.</w:t>
      </w:r>
    </w:p>
    <w:p w:rsidR="00D91828" w:rsidRPr="00D91828" w:rsidRDefault="00D91828" w:rsidP="00D91828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D91828" w:rsidRPr="00D91828" w:rsidRDefault="00D91828" w:rsidP="00D91828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>________________________                     ____________________         ______________________</w:t>
      </w:r>
    </w:p>
    <w:p w:rsidR="00D91828" w:rsidRPr="00D91828" w:rsidRDefault="00D91828" w:rsidP="00D91828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  <w:t>(должность члена Комиссии)     (Подпись члена Комиссии)                (расшифровка)</w:t>
      </w:r>
    </w:p>
    <w:p w:rsidR="00D91828" w:rsidRPr="00D91828" w:rsidRDefault="00D91828" w:rsidP="00D91828">
      <w:pPr>
        <w:widowControl w:val="0"/>
        <w:tabs>
          <w:tab w:val="left" w:pos="10915"/>
        </w:tabs>
        <w:autoSpaceDN w:val="0"/>
        <w:jc w:val="right"/>
        <w:textAlignment w:val="baseline"/>
        <w:rPr>
          <w:rFonts w:ascii="Liberation Serif" w:eastAsia="Segoe UI" w:hAnsi="Liberation Serif" w:cs="Tahoma"/>
          <w:color w:val="000000"/>
          <w:kern w:val="3"/>
          <w:sz w:val="26"/>
          <w:szCs w:val="26"/>
          <w:lang w:eastAsia="zh-CN" w:bidi="hi-IN"/>
        </w:rPr>
      </w:pPr>
      <w:r w:rsidRPr="00D91828">
        <w:rPr>
          <w:rFonts w:ascii="Liberation Serif" w:eastAsia="Calibri" w:hAnsi="Liberation Serif" w:cs="Liberation Serif"/>
          <w:color w:val="000000"/>
          <w:kern w:val="3"/>
          <w:sz w:val="26"/>
          <w:szCs w:val="26"/>
          <w:lang w:eastAsia="zh-CN" w:bidi="hi-IN"/>
        </w:rPr>
        <w:t>».</w:t>
      </w:r>
      <w:r w:rsidRPr="00D91828">
        <w:rPr>
          <w:rFonts w:ascii="Liberation Serif" w:eastAsia="Calibri" w:hAnsi="Liberation Serif" w:cs="Tahoma"/>
          <w:color w:val="000000"/>
          <w:kern w:val="3"/>
          <w:sz w:val="26"/>
          <w:szCs w:val="26"/>
          <w:lang w:eastAsia="zh-CN" w:bidi="hi-IN"/>
        </w:rPr>
        <w:t xml:space="preserve">   </w:t>
      </w:r>
    </w:p>
    <w:p w:rsidR="00165DEE" w:rsidRDefault="00165DEE" w:rsidP="00D91828">
      <w:pPr>
        <w:widowControl w:val="0"/>
        <w:autoSpaceDN w:val="0"/>
        <w:jc w:val="center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165DEE" w:rsidSect="0018763D">
      <w:headerReference w:type="default" r:id="rId13"/>
      <w:headerReference w:type="first" r:id="rId14"/>
      <w:pgSz w:w="11906" w:h="16838" w:code="9"/>
      <w:pgMar w:top="1134" w:right="567" w:bottom="1134" w:left="1701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31" w:rsidRDefault="00760731">
      <w:r>
        <w:separator/>
      </w:r>
    </w:p>
  </w:endnote>
  <w:endnote w:type="continuationSeparator" w:id="0">
    <w:p w:rsidR="00760731" w:rsidRDefault="0076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sans-serif, Arial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31" w:rsidRDefault="00760731">
      <w:r>
        <w:separator/>
      </w:r>
    </w:p>
  </w:footnote>
  <w:footnote w:type="continuationSeparator" w:id="0">
    <w:p w:rsidR="00760731" w:rsidRDefault="0076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28" w:rsidRDefault="00D91828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7F48AD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28" w:rsidRDefault="00D91828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7F48AD">
      <w:t>8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8AD" w:rsidRDefault="007F48AD">
    <w:pPr>
      <w:pStyle w:val="af1"/>
      <w:jc w:val="center"/>
    </w:pPr>
    <w:r>
      <w:t>1</w:t>
    </w:r>
  </w:p>
  <w:p w:rsidR="00D91828" w:rsidRDefault="00D91828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28" w:rsidRDefault="007F48AD">
    <w:pPr>
      <w:pStyle w:val="af1"/>
      <w:jc w:val="center"/>
    </w:pPr>
    <w:r>
      <w:t>9</w:t>
    </w:r>
  </w:p>
  <w:p w:rsidR="00D91828" w:rsidRDefault="00D9182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93140D6"/>
    <w:multiLevelType w:val="multilevel"/>
    <w:tmpl w:val="5B006312"/>
    <w:styleLink w:val="10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17796"/>
    <w:rsid w:val="00067DB3"/>
    <w:rsid w:val="000724F6"/>
    <w:rsid w:val="00072FAB"/>
    <w:rsid w:val="000A087B"/>
    <w:rsid w:val="000B3013"/>
    <w:rsid w:val="000D28F6"/>
    <w:rsid w:val="000E4F3C"/>
    <w:rsid w:val="000F04FA"/>
    <w:rsid w:val="000F70E7"/>
    <w:rsid w:val="0011099F"/>
    <w:rsid w:val="001378C0"/>
    <w:rsid w:val="00165822"/>
    <w:rsid w:val="00165DEE"/>
    <w:rsid w:val="0018763D"/>
    <w:rsid w:val="00195B4D"/>
    <w:rsid w:val="001C23CD"/>
    <w:rsid w:val="001D583F"/>
    <w:rsid w:val="001E4E16"/>
    <w:rsid w:val="001F17DB"/>
    <w:rsid w:val="00227E50"/>
    <w:rsid w:val="0023797F"/>
    <w:rsid w:val="00251ECE"/>
    <w:rsid w:val="002559C4"/>
    <w:rsid w:val="00295FB0"/>
    <w:rsid w:val="002E3727"/>
    <w:rsid w:val="00310438"/>
    <w:rsid w:val="003224AE"/>
    <w:rsid w:val="00354541"/>
    <w:rsid w:val="0036221E"/>
    <w:rsid w:val="003700D2"/>
    <w:rsid w:val="003959B5"/>
    <w:rsid w:val="003B21D9"/>
    <w:rsid w:val="003C15AC"/>
    <w:rsid w:val="003D028D"/>
    <w:rsid w:val="003D0AA7"/>
    <w:rsid w:val="003D7447"/>
    <w:rsid w:val="003E49A0"/>
    <w:rsid w:val="003F09F3"/>
    <w:rsid w:val="003F2014"/>
    <w:rsid w:val="00420A8E"/>
    <w:rsid w:val="00420C3B"/>
    <w:rsid w:val="00420D1C"/>
    <w:rsid w:val="004218E5"/>
    <w:rsid w:val="00422753"/>
    <w:rsid w:val="00432DD1"/>
    <w:rsid w:val="004745FA"/>
    <w:rsid w:val="00492DDC"/>
    <w:rsid w:val="0049552B"/>
    <w:rsid w:val="004B2893"/>
    <w:rsid w:val="004C6A4B"/>
    <w:rsid w:val="004D67A9"/>
    <w:rsid w:val="004E1614"/>
    <w:rsid w:val="004E2EFA"/>
    <w:rsid w:val="00516AD9"/>
    <w:rsid w:val="00543A89"/>
    <w:rsid w:val="00566596"/>
    <w:rsid w:val="00567D69"/>
    <w:rsid w:val="005760CE"/>
    <w:rsid w:val="005A22ED"/>
    <w:rsid w:val="005B0F06"/>
    <w:rsid w:val="005C3F80"/>
    <w:rsid w:val="005D1A79"/>
    <w:rsid w:val="00613B66"/>
    <w:rsid w:val="00616E84"/>
    <w:rsid w:val="0062153A"/>
    <w:rsid w:val="0062431E"/>
    <w:rsid w:val="00655A96"/>
    <w:rsid w:val="00677793"/>
    <w:rsid w:val="006873AD"/>
    <w:rsid w:val="006A3B5A"/>
    <w:rsid w:val="006B65BA"/>
    <w:rsid w:val="006D6880"/>
    <w:rsid w:val="006D7BCB"/>
    <w:rsid w:val="006E129D"/>
    <w:rsid w:val="0075305F"/>
    <w:rsid w:val="007543DC"/>
    <w:rsid w:val="00756301"/>
    <w:rsid w:val="00760731"/>
    <w:rsid w:val="00762BFF"/>
    <w:rsid w:val="007701A5"/>
    <w:rsid w:val="007829C1"/>
    <w:rsid w:val="00782B0E"/>
    <w:rsid w:val="00787BFB"/>
    <w:rsid w:val="00791430"/>
    <w:rsid w:val="007A1851"/>
    <w:rsid w:val="007E46D6"/>
    <w:rsid w:val="007F48AD"/>
    <w:rsid w:val="00812B05"/>
    <w:rsid w:val="00836981"/>
    <w:rsid w:val="00840D41"/>
    <w:rsid w:val="0085393D"/>
    <w:rsid w:val="008734FA"/>
    <w:rsid w:val="008744C8"/>
    <w:rsid w:val="00885D63"/>
    <w:rsid w:val="008878C4"/>
    <w:rsid w:val="008A01B5"/>
    <w:rsid w:val="008A3306"/>
    <w:rsid w:val="008A7D96"/>
    <w:rsid w:val="008D18DD"/>
    <w:rsid w:val="008E23BC"/>
    <w:rsid w:val="00917460"/>
    <w:rsid w:val="00927E1B"/>
    <w:rsid w:val="00947DE5"/>
    <w:rsid w:val="00955266"/>
    <w:rsid w:val="00961EE1"/>
    <w:rsid w:val="009629AB"/>
    <w:rsid w:val="009660A9"/>
    <w:rsid w:val="00982997"/>
    <w:rsid w:val="00986C4A"/>
    <w:rsid w:val="00993558"/>
    <w:rsid w:val="009A1C0C"/>
    <w:rsid w:val="009C19FE"/>
    <w:rsid w:val="009E54ED"/>
    <w:rsid w:val="00A06728"/>
    <w:rsid w:val="00A07F57"/>
    <w:rsid w:val="00A12D22"/>
    <w:rsid w:val="00A314E9"/>
    <w:rsid w:val="00A3353B"/>
    <w:rsid w:val="00A339FD"/>
    <w:rsid w:val="00A56CB2"/>
    <w:rsid w:val="00A630E2"/>
    <w:rsid w:val="00A937CE"/>
    <w:rsid w:val="00AB79A3"/>
    <w:rsid w:val="00AC78C7"/>
    <w:rsid w:val="00AE2C24"/>
    <w:rsid w:val="00B0535F"/>
    <w:rsid w:val="00B17099"/>
    <w:rsid w:val="00B24473"/>
    <w:rsid w:val="00B448B3"/>
    <w:rsid w:val="00B97AA1"/>
    <w:rsid w:val="00BB55A6"/>
    <w:rsid w:val="00BC1246"/>
    <w:rsid w:val="00BE257D"/>
    <w:rsid w:val="00C066CB"/>
    <w:rsid w:val="00C31D76"/>
    <w:rsid w:val="00C42D8F"/>
    <w:rsid w:val="00C512E9"/>
    <w:rsid w:val="00C61D8D"/>
    <w:rsid w:val="00C97129"/>
    <w:rsid w:val="00CA3D87"/>
    <w:rsid w:val="00CA48D3"/>
    <w:rsid w:val="00CA584E"/>
    <w:rsid w:val="00CC43C6"/>
    <w:rsid w:val="00CE2C55"/>
    <w:rsid w:val="00CE3804"/>
    <w:rsid w:val="00D03550"/>
    <w:rsid w:val="00D0424D"/>
    <w:rsid w:val="00D07E72"/>
    <w:rsid w:val="00D37999"/>
    <w:rsid w:val="00D43479"/>
    <w:rsid w:val="00D859D0"/>
    <w:rsid w:val="00D86375"/>
    <w:rsid w:val="00D91828"/>
    <w:rsid w:val="00D94D2D"/>
    <w:rsid w:val="00DA220A"/>
    <w:rsid w:val="00DA637E"/>
    <w:rsid w:val="00DA6F43"/>
    <w:rsid w:val="00DA75A7"/>
    <w:rsid w:val="00DC4F72"/>
    <w:rsid w:val="00DC5181"/>
    <w:rsid w:val="00DD2DE0"/>
    <w:rsid w:val="00DD4568"/>
    <w:rsid w:val="00DD5D7E"/>
    <w:rsid w:val="00DE45CC"/>
    <w:rsid w:val="00E06F1B"/>
    <w:rsid w:val="00E27DEF"/>
    <w:rsid w:val="00E568C0"/>
    <w:rsid w:val="00E66C1A"/>
    <w:rsid w:val="00E67771"/>
    <w:rsid w:val="00E96C3A"/>
    <w:rsid w:val="00EC0D3E"/>
    <w:rsid w:val="00EE48BE"/>
    <w:rsid w:val="00EE59EE"/>
    <w:rsid w:val="00F1373E"/>
    <w:rsid w:val="00F61D27"/>
    <w:rsid w:val="00FA0830"/>
    <w:rsid w:val="00FC2ED3"/>
    <w:rsid w:val="00FD0942"/>
    <w:rsid w:val="00FD7423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4218E5"/>
    <w:pPr>
      <w:widowControl w:val="0"/>
      <w:spacing w:before="200"/>
      <w:outlineLvl w:val="1"/>
    </w:pPr>
    <w:rPr>
      <w:b/>
      <w:bCs/>
      <w:color w:val="000000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character" w:customStyle="1" w:styleId="21">
    <w:name w:val="Заголовок 2 Знак"/>
    <w:basedOn w:val="a0"/>
    <w:link w:val="20"/>
    <w:rsid w:val="004218E5"/>
    <w:rPr>
      <w:rFonts w:ascii="Liberation Sans" w:eastAsia="Microsoft YaHei" w:hAnsi="Liberation Sans" w:cs="Mangal"/>
      <w:b/>
      <w:bCs/>
      <w:color w:val="000000"/>
      <w:kern w:val="3"/>
      <w:sz w:val="28"/>
      <w:szCs w:val="28"/>
      <w:lang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4218E5"/>
  </w:style>
  <w:style w:type="character" w:customStyle="1" w:styleId="15">
    <w:name w:val="Основной шрифт абзаца1"/>
    <w:rsid w:val="004218E5"/>
  </w:style>
  <w:style w:type="numbering" w:customStyle="1" w:styleId="32">
    <w:name w:val="Нет списка3"/>
    <w:next w:val="a2"/>
    <w:uiPriority w:val="99"/>
    <w:semiHidden/>
    <w:unhideWhenUsed/>
    <w:rsid w:val="00D91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Heading"/>
    <w:next w:val="Textbody"/>
    <w:link w:val="21"/>
    <w:rsid w:val="004218E5"/>
    <w:pPr>
      <w:widowControl w:val="0"/>
      <w:spacing w:before="200"/>
      <w:outlineLvl w:val="1"/>
    </w:pPr>
    <w:rPr>
      <w:b/>
      <w:bCs/>
      <w:color w:val="000000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2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3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4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0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character" w:customStyle="1" w:styleId="21">
    <w:name w:val="Заголовок 2 Знак"/>
    <w:basedOn w:val="a0"/>
    <w:link w:val="20"/>
    <w:rsid w:val="004218E5"/>
    <w:rPr>
      <w:rFonts w:ascii="Liberation Sans" w:eastAsia="Microsoft YaHei" w:hAnsi="Liberation Sans" w:cs="Mangal"/>
      <w:b/>
      <w:bCs/>
      <w:color w:val="000000"/>
      <w:kern w:val="3"/>
      <w:sz w:val="28"/>
      <w:szCs w:val="28"/>
      <w:lang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4218E5"/>
  </w:style>
  <w:style w:type="character" w:customStyle="1" w:styleId="15">
    <w:name w:val="Основной шрифт абзаца1"/>
    <w:rsid w:val="004218E5"/>
  </w:style>
  <w:style w:type="numbering" w:customStyle="1" w:styleId="32">
    <w:name w:val="Нет списка3"/>
    <w:next w:val="a2"/>
    <w:uiPriority w:val="99"/>
    <w:semiHidden/>
    <w:unhideWhenUsed/>
    <w:rsid w:val="00D9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70660-BFCA-42A2-BC6C-FC09594E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2023-05-22T05:51:00Z</cp:lastPrinted>
  <dcterms:created xsi:type="dcterms:W3CDTF">2023-05-22T05:50:00Z</dcterms:created>
  <dcterms:modified xsi:type="dcterms:W3CDTF">2023-05-22T05:55:00Z</dcterms:modified>
  <dc:language>ru-RU</dc:language>
</cp:coreProperties>
</file>