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329C7" w:rsidP="00D408C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329C7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D329C7">
              <w:rPr>
                <w:rFonts w:ascii="Liberation Serif" w:hAnsi="Liberation Serif"/>
                <w:sz w:val="26"/>
                <w:szCs w:val="26"/>
              </w:rPr>
              <w:t>866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E60DE4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3E25C9" w:rsidRDefault="003E25C9" w:rsidP="003E25C9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ar-SA"/>
        </w:rPr>
        <w:t xml:space="preserve">Об утверждении Порядка </w:t>
      </w: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определения платы </w:t>
      </w:r>
    </w:p>
    <w:p w:rsidR="003E25C9" w:rsidRDefault="003E25C9" w:rsidP="003E25C9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для физических и юридических лиц за оказанные услуги</w:t>
      </w:r>
    </w:p>
    <w:p w:rsidR="003E25C9" w:rsidRDefault="003E25C9" w:rsidP="003E25C9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(выполненные работы), относящиеся к основным видам деятельности </w:t>
      </w:r>
    </w:p>
    <w:p w:rsidR="003E25C9" w:rsidRDefault="003E25C9" w:rsidP="003E25C9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муниц</w:t>
      </w: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и</w:t>
      </w: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пальных бюджетных учреждений, в отношении которых администрация </w:t>
      </w:r>
      <w:proofErr w:type="spellStart"/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Грязовецкого</w:t>
      </w:r>
      <w:proofErr w:type="spellEnd"/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муниципального округа осуществляет функции и полномочия учредителя, оказываемые (выполняемые) ими </w:t>
      </w:r>
      <w:proofErr w:type="gramStart"/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сверх</w:t>
      </w:r>
      <w:proofErr w:type="gramEnd"/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установленного </w:t>
      </w:r>
    </w:p>
    <w:p w:rsidR="003E25C9" w:rsidRDefault="003E25C9" w:rsidP="003E25C9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муниципального задания, а также в случаях, определенных </w:t>
      </w:r>
      <w:proofErr w:type="gramStart"/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федеральными</w:t>
      </w:r>
      <w:proofErr w:type="gramEnd"/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</w:t>
      </w:r>
    </w:p>
    <w:p w:rsidR="003E25C9" w:rsidRPr="003E25C9" w:rsidRDefault="003E25C9" w:rsidP="003E25C9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ar-SA"/>
        </w:rPr>
      </w:pP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законами, в пределах установленного м</w:t>
      </w: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у</w:t>
      </w: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ниципального задания</w:t>
      </w:r>
    </w:p>
    <w:p w:rsidR="003E25C9" w:rsidRDefault="003E25C9" w:rsidP="003E25C9">
      <w:pPr>
        <w:suppressAutoHyphens w:val="0"/>
        <w:autoSpaceDE w:val="0"/>
        <w:ind w:firstLine="708"/>
        <w:jc w:val="both"/>
        <w:rPr>
          <w:rFonts w:ascii="Liberation Serif" w:eastAsiaTheme="minorHAnsi" w:hAnsi="Liberation Serif" w:cs="Liberation Serif"/>
          <w:b/>
          <w:sz w:val="26"/>
          <w:szCs w:val="26"/>
          <w:lang w:eastAsia="ar-SA"/>
        </w:rPr>
      </w:pPr>
    </w:p>
    <w:p w:rsidR="003E25C9" w:rsidRDefault="003E25C9" w:rsidP="003E25C9">
      <w:pPr>
        <w:suppressAutoHyphens w:val="0"/>
        <w:autoSpaceDE w:val="0"/>
        <w:ind w:firstLine="708"/>
        <w:jc w:val="both"/>
        <w:rPr>
          <w:rFonts w:ascii="Liberation Serif" w:eastAsiaTheme="minorHAnsi" w:hAnsi="Liberation Serif" w:cs="Liberation Serif"/>
          <w:b/>
          <w:sz w:val="26"/>
          <w:szCs w:val="26"/>
          <w:lang w:eastAsia="ar-SA"/>
        </w:rPr>
      </w:pPr>
    </w:p>
    <w:p w:rsidR="003E25C9" w:rsidRPr="003E25C9" w:rsidRDefault="003E25C9" w:rsidP="003E25C9">
      <w:pPr>
        <w:suppressAutoHyphens w:val="0"/>
        <w:autoSpaceDE w:val="0"/>
        <w:ind w:firstLine="708"/>
        <w:jc w:val="both"/>
        <w:rPr>
          <w:rFonts w:ascii="Liberation Serif" w:eastAsiaTheme="minorHAnsi" w:hAnsi="Liberation Serif" w:cs="Liberation Serif"/>
          <w:b/>
          <w:sz w:val="26"/>
          <w:szCs w:val="26"/>
          <w:lang w:eastAsia="ar-SA"/>
        </w:rPr>
      </w:pPr>
    </w:p>
    <w:p w:rsidR="003E25C9" w:rsidRPr="003E25C9" w:rsidRDefault="003E25C9" w:rsidP="003E25C9">
      <w:pPr>
        <w:suppressAutoHyphens w:val="0"/>
        <w:ind w:firstLine="708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en-US"/>
        </w:rPr>
      </w:pPr>
      <w:r w:rsidRPr="003E25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en-US"/>
        </w:rPr>
        <w:t xml:space="preserve">В соответствии с пунктом 4 статьи 9.2. Федерального закона от 12.01.1996 </w:t>
      </w:r>
      <w:r w:rsidR="003558B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en-US"/>
        </w:rPr>
        <w:t xml:space="preserve">            </w:t>
      </w:r>
      <w:r w:rsidRPr="003E25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en-US"/>
        </w:rPr>
        <w:t>№ 7-ФЗ «О некоммерческих организациях»</w:t>
      </w:r>
    </w:p>
    <w:p w:rsidR="003E25C9" w:rsidRPr="003E25C9" w:rsidRDefault="003E25C9" w:rsidP="003E25C9">
      <w:pPr>
        <w:suppressAutoHyphens w:val="0"/>
        <w:jc w:val="both"/>
        <w:rPr>
          <w:rFonts w:ascii="Liberation Serif" w:eastAsiaTheme="minorHAnsi" w:hAnsi="Liberation Serif" w:cs="Liberation Serif"/>
          <w:b/>
          <w:sz w:val="26"/>
          <w:szCs w:val="26"/>
          <w:lang w:eastAsia="ar-SA"/>
        </w:rPr>
      </w:pP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ar-SA"/>
        </w:rPr>
        <w:t xml:space="preserve">Администрация </w:t>
      </w:r>
      <w:proofErr w:type="spellStart"/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ar-SA"/>
        </w:rPr>
        <w:t>Грязовецкого</w:t>
      </w:r>
      <w:proofErr w:type="spellEnd"/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ar-SA"/>
        </w:rPr>
        <w:t xml:space="preserve"> муниципального округа ПОСТАНОВЛЯЕТ:</w:t>
      </w:r>
    </w:p>
    <w:p w:rsidR="003E25C9" w:rsidRPr="003E25C9" w:rsidRDefault="003E25C9" w:rsidP="003E25C9">
      <w:pPr>
        <w:suppressAutoHyphens w:val="0"/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ar-SA"/>
        </w:rPr>
      </w:pPr>
      <w:r w:rsidRPr="003E25C9">
        <w:rPr>
          <w:rFonts w:ascii="Liberation Serif" w:eastAsia="Andale Sans UI" w:hAnsi="Liberation Serif" w:cs="Liberation Serif"/>
          <w:kern w:val="2"/>
          <w:sz w:val="26"/>
          <w:szCs w:val="26"/>
          <w:lang w:eastAsia="en-US"/>
        </w:rPr>
        <w:t>1. </w:t>
      </w:r>
      <w:proofErr w:type="gramStart"/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>Утвердить Порядок определения платы для физических и юридических лиц за оказанные услуги (выполненные работы), относящиеся к основным видам деятел</w:t>
      </w:r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>ь</w:t>
      </w:r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>ности мун</w:t>
      </w:r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>и</w:t>
      </w:r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 xml:space="preserve">ципальных бюджетных учреждений, в отношении которых администрация </w:t>
      </w:r>
      <w:proofErr w:type="spellStart"/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 xml:space="preserve"> муниципального округа осуществляет функции и полномочия учред</w:t>
      </w:r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>и</w:t>
      </w:r>
      <w:r w:rsidR="003558B7">
        <w:rPr>
          <w:rFonts w:ascii="Liberation Serif" w:eastAsiaTheme="minorHAnsi" w:hAnsi="Liberation Serif" w:cs="Liberation Serif"/>
          <w:sz w:val="26"/>
          <w:szCs w:val="26"/>
          <w:lang w:eastAsia="ar-SA"/>
        </w:rPr>
        <w:t xml:space="preserve">теля, </w:t>
      </w:r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 xml:space="preserve">оказываемые (выполняемые) ими сверх установленного муниципального </w:t>
      </w:r>
      <w:r w:rsidR="003558B7">
        <w:rPr>
          <w:rFonts w:ascii="Liberation Serif" w:eastAsiaTheme="minorHAnsi" w:hAnsi="Liberation Serif" w:cs="Liberation Serif"/>
          <w:sz w:val="26"/>
          <w:szCs w:val="26"/>
          <w:lang w:eastAsia="ar-SA"/>
        </w:rPr>
        <w:t xml:space="preserve">             </w:t>
      </w:r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 xml:space="preserve">задания, а также в случаях, определенных федеральными законами, в пределах </w:t>
      </w:r>
      <w:r w:rsidR="003558B7">
        <w:rPr>
          <w:rFonts w:ascii="Liberation Serif" w:eastAsiaTheme="minorHAnsi" w:hAnsi="Liberation Serif" w:cs="Liberation Serif"/>
          <w:sz w:val="26"/>
          <w:szCs w:val="26"/>
          <w:lang w:eastAsia="ar-SA"/>
        </w:rPr>
        <w:t xml:space="preserve">            </w:t>
      </w:r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>установленного муниципального задания, согласно приложению к настоящему</w:t>
      </w:r>
      <w:r w:rsidR="003558B7">
        <w:rPr>
          <w:rFonts w:ascii="Liberation Serif" w:eastAsiaTheme="minorHAnsi" w:hAnsi="Liberation Serif" w:cs="Liberation Serif"/>
          <w:sz w:val="26"/>
          <w:szCs w:val="26"/>
          <w:lang w:eastAsia="ar-SA"/>
        </w:rPr>
        <w:t xml:space="preserve">          </w:t>
      </w:r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 xml:space="preserve"> постановлению.</w:t>
      </w:r>
      <w:proofErr w:type="gramEnd"/>
    </w:p>
    <w:p w:rsidR="003E25C9" w:rsidRPr="003E25C9" w:rsidRDefault="003E25C9" w:rsidP="003E25C9">
      <w:pPr>
        <w:suppressAutoHyphens w:val="0"/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ar-SA"/>
        </w:rPr>
      </w:pPr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>2.</w:t>
      </w:r>
      <w:r w:rsidR="003558B7">
        <w:rPr>
          <w:rFonts w:ascii="Liberation Serif" w:eastAsiaTheme="minorHAnsi" w:hAnsi="Liberation Serif" w:cs="Liberation Serif"/>
          <w:sz w:val="26"/>
          <w:szCs w:val="26"/>
          <w:lang w:eastAsia="ar-SA"/>
        </w:rPr>
        <w:t> </w:t>
      </w:r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 xml:space="preserve">Настоящее постановление подлежит официальному опубликованию </w:t>
      </w:r>
      <w:r w:rsidR="003558B7">
        <w:rPr>
          <w:rFonts w:ascii="Liberation Serif" w:eastAsiaTheme="minorHAnsi" w:hAnsi="Liberation Serif" w:cs="Liberation Serif"/>
          <w:sz w:val="26"/>
          <w:szCs w:val="26"/>
          <w:lang w:eastAsia="ar-SA"/>
        </w:rPr>
        <w:t xml:space="preserve">              </w:t>
      </w:r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 xml:space="preserve">и размещению на официальном сайте </w:t>
      </w:r>
      <w:proofErr w:type="spellStart"/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3E25C9">
        <w:rPr>
          <w:rFonts w:ascii="Liberation Serif" w:eastAsiaTheme="minorHAnsi" w:hAnsi="Liberation Serif" w:cs="Liberation Serif"/>
          <w:sz w:val="26"/>
          <w:szCs w:val="26"/>
          <w:lang w:eastAsia="ar-SA"/>
        </w:rPr>
        <w:t xml:space="preserve"> муниципального округа.</w:t>
      </w:r>
    </w:p>
    <w:p w:rsidR="00753407" w:rsidRDefault="00753407" w:rsidP="003E25C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E25C9" w:rsidRPr="003E25C9" w:rsidRDefault="003E25C9" w:rsidP="003E25C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785063" w:rsidRPr="003E25C9" w:rsidRDefault="00785063" w:rsidP="003E25C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E25C9" w:rsidRPr="003E25C9" w:rsidRDefault="003E25C9" w:rsidP="003E25C9">
      <w:pPr>
        <w:widowControl w:val="0"/>
        <w:tabs>
          <w:tab w:val="left" w:pos="1624"/>
        </w:tabs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E25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3E25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3E25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3E25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3E25C9" w:rsidRDefault="003E25C9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558B7" w:rsidRDefault="003558B7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558B7" w:rsidRDefault="003558B7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558B7" w:rsidRDefault="003558B7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E25C9" w:rsidRDefault="003E25C9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E25C9" w:rsidRPr="003558B7" w:rsidRDefault="003558B7" w:rsidP="003558B7">
      <w:pPr>
        <w:suppressAutoHyphens w:val="0"/>
        <w:ind w:left="5245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558B7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УТВЕРЖДЕН</w:t>
      </w:r>
    </w:p>
    <w:p w:rsidR="003558B7" w:rsidRPr="003558B7" w:rsidRDefault="003558B7" w:rsidP="003558B7">
      <w:pPr>
        <w:suppressAutoHyphens w:val="0"/>
        <w:ind w:left="5245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558B7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постановлением администрации</w:t>
      </w:r>
    </w:p>
    <w:p w:rsidR="003558B7" w:rsidRPr="003558B7" w:rsidRDefault="003558B7" w:rsidP="003558B7">
      <w:pPr>
        <w:suppressAutoHyphens w:val="0"/>
        <w:ind w:left="5245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spellStart"/>
      <w:r w:rsidRPr="003558B7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3558B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</w:t>
      </w:r>
    </w:p>
    <w:p w:rsidR="003558B7" w:rsidRPr="003558B7" w:rsidRDefault="003558B7" w:rsidP="003558B7">
      <w:pPr>
        <w:suppressAutoHyphens w:val="0"/>
        <w:ind w:left="5245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558B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16.08.2023 № 1866</w:t>
      </w:r>
    </w:p>
    <w:p w:rsidR="003558B7" w:rsidRPr="003E25C9" w:rsidRDefault="003558B7" w:rsidP="003558B7">
      <w:pPr>
        <w:suppressAutoHyphens w:val="0"/>
        <w:ind w:left="5245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558B7">
        <w:rPr>
          <w:rFonts w:ascii="Liberation Serif" w:eastAsiaTheme="minorHAnsi" w:hAnsi="Liberation Serif" w:cs="Liberation Serif"/>
          <w:sz w:val="26"/>
          <w:szCs w:val="26"/>
          <w:lang w:eastAsia="en-US"/>
        </w:rPr>
        <w:t>(Приложение)</w:t>
      </w:r>
    </w:p>
    <w:p w:rsidR="003E25C9" w:rsidRPr="003E25C9" w:rsidRDefault="003E25C9" w:rsidP="003E25C9">
      <w:pPr>
        <w:suppressAutoHyphens w:val="0"/>
        <w:spacing w:line="276" w:lineRule="auto"/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E25C9" w:rsidRPr="003E25C9" w:rsidRDefault="003E25C9" w:rsidP="003558B7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П</w:t>
      </w:r>
      <w:r w:rsidR="003558B7" w:rsidRPr="003558B7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орядок</w:t>
      </w:r>
    </w:p>
    <w:p w:rsidR="003558B7" w:rsidRDefault="003E25C9" w:rsidP="003558B7">
      <w:pPr>
        <w:suppressAutoHyphens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определения платы для физических и юридических лиц за оказанные услуги (выполненные работы), относящиеся к основным видам деятельности </w:t>
      </w:r>
    </w:p>
    <w:p w:rsidR="003558B7" w:rsidRDefault="003E25C9" w:rsidP="003558B7">
      <w:pPr>
        <w:suppressAutoHyphens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муниц</w:t>
      </w: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и</w:t>
      </w: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пальных бюджетных учреждений, в отношении которых администрация </w:t>
      </w:r>
      <w:proofErr w:type="spellStart"/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Грязовецкого</w:t>
      </w:r>
      <w:proofErr w:type="spellEnd"/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муниципального округа осуществляет функции и полномочия учредителя,  оказываемые (выполняемые) ими </w:t>
      </w:r>
      <w:proofErr w:type="gramStart"/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сверх</w:t>
      </w:r>
      <w:proofErr w:type="gramEnd"/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установленного </w:t>
      </w:r>
    </w:p>
    <w:p w:rsidR="003558B7" w:rsidRDefault="003E25C9" w:rsidP="003558B7">
      <w:pPr>
        <w:suppressAutoHyphens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муниципального задания, а также в случаях, определенных </w:t>
      </w:r>
      <w:proofErr w:type="gramStart"/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федеральными</w:t>
      </w:r>
      <w:proofErr w:type="gramEnd"/>
    </w:p>
    <w:p w:rsidR="003E25C9" w:rsidRPr="003E25C9" w:rsidRDefault="003E25C9" w:rsidP="003558B7">
      <w:pPr>
        <w:suppressAutoHyphens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 законами, в пределах установленного муниципального зад</w:t>
      </w: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а</w:t>
      </w:r>
      <w:r w:rsidRPr="003E25C9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ния</w:t>
      </w:r>
    </w:p>
    <w:p w:rsidR="003E25C9" w:rsidRPr="003E25C9" w:rsidRDefault="003E25C9" w:rsidP="003558B7">
      <w:pPr>
        <w:suppressAutoHyphens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1. </w:t>
      </w:r>
      <w:proofErr w:type="gram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Настоящий Порядок разработан в целях установления единого подхода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 механизму определения платы для физических и юридических лиц за услуги (раб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ты), относящиеся к основным видам деятельности муниципальных бюджетных учр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жд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ний, в отношении которых администрация </w:t>
      </w:r>
      <w:proofErr w:type="spell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 осущест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ляет функции и полномочия учредителя (далее - Учреждения), оказываемые ими сверх установленного муниципального задания, а также в случаях, определенных федеральными законами, в пределах устано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ленного муниципального задания</w:t>
      </w:r>
      <w:proofErr w:type="gramEnd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(далее - платные услуги (работы)).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2. 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Настоящий Порядок не распространяется на платные услуги (работы),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оказываемые (выполняемые) Учреждениями в ходе осуществления видов деятельн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сти, не явля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ю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щихся основными в соответствии с их уставами.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3. </w:t>
      </w:r>
      <w:proofErr w:type="gram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Учреждения самостоятельно определяют возможность и объем оказания (выполн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ния) платных услуг (работ), исходя из наличия материальных и трудовых ресурсов, спроса на платные услуги (работы), а также исходя из необходимости обе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печения одинаковых условий при оказании одних и тех же платных услуг (работ), осущест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ляемых в рамках установленного муниципального задания на оказание услуг (выпо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л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нение работ).</w:t>
      </w:r>
      <w:proofErr w:type="gramEnd"/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4. 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Плата за оказание (выполнение) платных услуг (работ) должна обеспечивать полное возмещение обоснованных и документально подтвержденных затрат (расх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дов) Учреждений на их оказание (выполнение). </w:t>
      </w:r>
      <w:proofErr w:type="gram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Размер платы за оказание (выполн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ние) платных услуг (работ) не может быть ниже величины финансового обеспечения ок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зания (выполнения) таких же платных услуг (работ) в расчете на единицу платной услуги (работы), оказываемых (выполняемых) в рамках муниципального задания.</w:t>
      </w:r>
      <w:proofErr w:type="gramEnd"/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5. 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Размер платы за оказание (выполнение) платных услуг (работ) определяется с учетом конъюнктуры рынка, требований к качеству оказания услуг (выполнения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работ), на 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новании: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5.1. 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установленных нормативными правовыми актами Российской Федерации, Вологодской области, </w:t>
      </w:r>
      <w:proofErr w:type="spell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 цен (тарифов) на соо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т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ветствующие платные услуги (работы) по основным видам деятельности Учреждений (при наличии);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5.2. 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размера расчетных и расчетно-нормативных затрат на оказание (выполн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ние) Учреждениями платных услуг (работ) по основным видам деятельности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Учреждений, предусмотренным их уставами, а также размера расчетных и расчетно-нормативных затрат на с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держание имущества Учреждений с учетом: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5.2.1. 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анализа фактических затрат Учреждений на оказание (выполнение)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платных услуг (работ) по основным видам деятельности Учреждений, предусмотре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ным их устав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ми, в предшествующие периоды;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5.2.2. 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прогнозной информации о динамике изменения уровня цен (тарифов)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составе затрат на оказание (выполнение) Учреждениями платных услуг (работ) по 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новным видам деятельности Учреждений, предусмотренным их уставами, включая регулируемые государством цены (тарифы) на товары, работы, услуги субъектов естественных м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нополий;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5.2.3. 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анализа существующего и прогнозируемого объема рыночных предлож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ний на аналогичные платные услуги (работы) и уровня цен (тарифов) на них;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5.2.4. 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анализа существующего и прогнозируемого объема спроса на аналоги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ч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ные платные услуги (работы).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фактические затраты учреждений на оказание платных услуг (выполнение работ) включаются: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6.1. 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затраты на оплату труда работников, непосредственно принимающих 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участие в процессе оказания платных услуг (работ), и начисления на выплаты 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 оплате труда работников, непосредственно связанных с оказанием платных услуг (р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бот);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6.2. 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приобретение материальных запасов, используемых в процессе оказ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ния платных услуг (работ);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6.3. 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амортизацию имущества, используемого в процессе оказания платных услуг (работ);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6.4. 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оплату труда работников, которые не принимают непосре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д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ственное участие в процессе оказания платных услуг (работ), и начисления на выпл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ты по оплате труда работников, которые не принимают непосредственное участие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проце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се оказания платных услуг (работ), включая административно-управленческий перс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нал;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6.5. 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оплату коммунальных услуг;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6.6. 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приобретение услуг связи;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6.7. 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приобретение транспортных услуг;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6.8. 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иные расходы, непосредственно связанные с оказанием платных услуг (работ);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6.9. 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охрану объектов недвижимого имущества учреждения (включая им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у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щество, полученное по договорам аренды, в случае, если аренда необходима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для оказания платных услуг (работ), в том числе затраты на охранную и пожарную бе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опасность;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6.10. 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содержание прилегающих территорий;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6.11. 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уборку и санитарную обработку помещений;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6.12. 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затраты на проведение текущего ремонта имущества учреждения 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(за исключением имущества, полученного по договорам аренды);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6.13. 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аренду имущества (в случае, если аренда необходима для ок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зания платных услуг (работ);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6.14. 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затраты на уплату налогов, в качестве объекта налогообложения по кот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рым признается имущество учреждения.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7. 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фактические затраты учреждения на оказание платных услуг (выполнение работ) не включаются расходы на строительство, реконструкцию и капитальный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ремонт м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у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ниципального имущества, закрепленного за учреждением.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8. 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Информация о предоставляемых услугах (работах), а также о размере платы за них доводится учреждением до потребителей услуг (работ) </w:t>
      </w:r>
      <w:proofErr w:type="gram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всеми доступными 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способами</w:t>
      </w:r>
      <w:proofErr w:type="gramEnd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в том числе путем размещения данной информации на официальном сайте учреждения в информаци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онно-телекоммуникационной сети «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Интер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нет»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(при нал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чии).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9. 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Размер платы за услуги (работы) определяется период, равный одному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финансов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 году.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10. 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Изменение размера платы за услуги (работы) на очередной финансовый год производится по решению Учреждения с учетом пунктов 4, 5 настоящего Порядка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т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кущем финансовом году. Досрочное изменение размера платы за услуги (работы) производится в случае возникновения объективных обстоятельств, вследствие кот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рых издержки Учреждения на оказание платных услуг (выполнение работ) превысят д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ход от оказания соответствующих платных услуг (выполнение работ).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11. 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Размер платы за услуги (работы) утверждается приказом Учреждения по с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гласованию с админ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страцией </w:t>
      </w:r>
      <w:proofErr w:type="spell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12. </w:t>
      </w:r>
      <w:proofErr w:type="gram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Проект приказа об утверждении размера платы за услуги (работы) (далее - Проект приказа) с подтверждающими размер платы за услуги (работы) расчетами и (или) документами направляется Учреждением на согласование в администрацию </w:t>
      </w:r>
      <w:proofErr w:type="spell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 не позднее 20 ноября текущ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 финансового года.</w:t>
      </w:r>
      <w:proofErr w:type="gramEnd"/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13. 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Администрация </w:t>
      </w:r>
      <w:proofErr w:type="spell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 рассматривает Пр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ект приказа на предмет соответствия настоящему Порядку и при отсутствии замеч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ний в срок, не превышающий 10 рабочих дней со дня получения от учреждения Пр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екта приказа, соглас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вывает его.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14. 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случае наличия замечаний к Проекту приказа администрация </w:t>
      </w:r>
      <w:proofErr w:type="spell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</w:t>
      </w:r>
      <w:proofErr w:type="spellEnd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 в срок, не превышающий 10 рабочих дней со дня получ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ния от Учреждения Проекта приказа, направляет Учреждению информацию 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об отклонении Проекта пр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каза с указанием причин отклонения (замечаний).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15. 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Учреждение в срок, не превышающий 5 рабочих дней со дня получения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информации об отклонении Проекта приказа, вносит изменения в Проект приказа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с полученными замечаниями и направляет уточненный Проект 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приказа в администрацию </w:t>
      </w:r>
      <w:proofErr w:type="spell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я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зовецкого</w:t>
      </w:r>
      <w:proofErr w:type="spellEnd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16. 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Администрация </w:t>
      </w:r>
      <w:proofErr w:type="spell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 рассматривает и </w:t>
      </w:r>
      <w:r w:rsidR="007C0F4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</w:t>
      </w:r>
      <w:bookmarkStart w:id="0" w:name="_GoBack"/>
      <w:bookmarkEnd w:id="0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согласовывает уточненный Проект приказа в срок, не превышающий 5 рабочих дней со дня п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лучения уточненного Проекта приказа.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17. 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случае повторного отклонения Проекта приказа изменение, направление, рассмотрение и согласование уточненного Проекта приказа осуществляются в соо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т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ветствии с пунктами 15, 16 настоящего Порядка.</w:t>
      </w:r>
    </w:p>
    <w:p w:rsidR="003E25C9" w:rsidRPr="003E25C9" w:rsidRDefault="003558B7" w:rsidP="003558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18. 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Копия приказа Учреждения об утверждении размера платы за услуги (раб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ты) не позднее 5 рабочих дней со дня его утверждения направляется в администр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цию </w:t>
      </w:r>
      <w:proofErr w:type="spellStart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</w:t>
      </w:r>
      <w:proofErr w:type="spellEnd"/>
      <w:r w:rsidR="003E25C9" w:rsidRPr="003E25C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муниципального округа.</w:t>
      </w:r>
    </w:p>
    <w:p w:rsidR="003E25C9" w:rsidRPr="003E25C9" w:rsidRDefault="003E25C9" w:rsidP="003558B7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" w:name="Par9"/>
      <w:bookmarkEnd w:id="1"/>
    </w:p>
    <w:p w:rsidR="003E25C9" w:rsidRPr="003558B7" w:rsidRDefault="003E25C9" w:rsidP="003558B7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sectPr w:rsidR="003E25C9" w:rsidRPr="003558B7" w:rsidSect="003558B7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33" w:rsidRDefault="002C2B33">
      <w:r>
        <w:separator/>
      </w:r>
    </w:p>
  </w:endnote>
  <w:endnote w:type="continuationSeparator" w:id="0">
    <w:p w:rsidR="002C2B33" w:rsidRDefault="002C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33" w:rsidRDefault="002C2B33">
      <w:r>
        <w:separator/>
      </w:r>
    </w:p>
  </w:footnote>
  <w:footnote w:type="continuationSeparator" w:id="0">
    <w:p w:rsidR="002C2B33" w:rsidRDefault="002C2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F47">
          <w:rPr>
            <w:noProof/>
          </w:rPr>
          <w:t>4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CAA182A"/>
    <w:multiLevelType w:val="multilevel"/>
    <w:tmpl w:val="90C2F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E940463"/>
    <w:multiLevelType w:val="multilevel"/>
    <w:tmpl w:val="01F46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E388A"/>
    <w:multiLevelType w:val="multilevel"/>
    <w:tmpl w:val="8B3C0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E1015B9"/>
    <w:multiLevelType w:val="multilevel"/>
    <w:tmpl w:val="0419001F"/>
    <w:numStyleLink w:val="8"/>
  </w:abstractNum>
  <w:abstractNum w:abstractNumId="9">
    <w:nsid w:val="1E2F2568"/>
    <w:multiLevelType w:val="multilevel"/>
    <w:tmpl w:val="9EA23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E0A5143"/>
    <w:multiLevelType w:val="multilevel"/>
    <w:tmpl w:val="6658B04E"/>
    <w:numStyleLink w:val="5"/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3">
    <w:nsid w:val="61874EC4"/>
    <w:multiLevelType w:val="multilevel"/>
    <w:tmpl w:val="2890AB2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155B27"/>
    <w:multiLevelType w:val="multilevel"/>
    <w:tmpl w:val="523E8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0006CEC"/>
    <w:multiLevelType w:val="multilevel"/>
    <w:tmpl w:val="D818B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3"/>
  </w:num>
  <w:num w:numId="3">
    <w:abstractNumId w:val="29"/>
  </w:num>
  <w:num w:numId="4">
    <w:abstractNumId w:val="19"/>
  </w:num>
  <w:num w:numId="5">
    <w:abstractNumId w:val="27"/>
  </w:num>
  <w:num w:numId="6">
    <w:abstractNumId w:val="20"/>
  </w:num>
  <w:num w:numId="7">
    <w:abstractNumId w:val="25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14"/>
  </w:num>
  <w:num w:numId="14">
    <w:abstractNumId w:val="17"/>
  </w:num>
  <w:num w:numId="15">
    <w:abstractNumId w:val="22"/>
  </w:num>
  <w:num w:numId="16">
    <w:abstractNumId w:val="26"/>
  </w:num>
  <w:num w:numId="17">
    <w:abstractNumId w:val="8"/>
  </w:num>
  <w:num w:numId="18">
    <w:abstractNumId w:val="6"/>
  </w:num>
  <w:num w:numId="19">
    <w:abstractNumId w:val="13"/>
  </w:num>
  <w:num w:numId="20">
    <w:abstractNumId w:val="0"/>
  </w:num>
  <w:num w:numId="21">
    <w:abstractNumId w:val="1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21"/>
  </w:num>
  <w:num w:numId="25">
    <w:abstractNumId w:val="21"/>
    <w:lvlOverride w:ilvl="0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95C"/>
    <w:rsid w:val="00017796"/>
    <w:rsid w:val="00022E7E"/>
    <w:rsid w:val="0003116F"/>
    <w:rsid w:val="0003124A"/>
    <w:rsid w:val="00033F96"/>
    <w:rsid w:val="00050941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1025"/>
    <w:rsid w:val="000D28F6"/>
    <w:rsid w:val="000E4F3C"/>
    <w:rsid w:val="000F04FA"/>
    <w:rsid w:val="000F70E7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3FBA"/>
    <w:rsid w:val="001B2F80"/>
    <w:rsid w:val="001C23CD"/>
    <w:rsid w:val="001D4637"/>
    <w:rsid w:val="001D583F"/>
    <w:rsid w:val="001E4E16"/>
    <w:rsid w:val="001F17DB"/>
    <w:rsid w:val="002068E5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446B"/>
    <w:rsid w:val="00295FB0"/>
    <w:rsid w:val="002A01D3"/>
    <w:rsid w:val="002C2B33"/>
    <w:rsid w:val="002D5F05"/>
    <w:rsid w:val="002E3727"/>
    <w:rsid w:val="002E64A4"/>
    <w:rsid w:val="00310438"/>
    <w:rsid w:val="00311918"/>
    <w:rsid w:val="003224AE"/>
    <w:rsid w:val="003371F1"/>
    <w:rsid w:val="00347F4C"/>
    <w:rsid w:val="00354541"/>
    <w:rsid w:val="003558B7"/>
    <w:rsid w:val="0036221E"/>
    <w:rsid w:val="00365D5D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25C9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4E6047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9193D"/>
    <w:rsid w:val="006A3B5A"/>
    <w:rsid w:val="006B1ADF"/>
    <w:rsid w:val="006B538C"/>
    <w:rsid w:val="006B65BA"/>
    <w:rsid w:val="006C7698"/>
    <w:rsid w:val="006D3D74"/>
    <w:rsid w:val="006D6880"/>
    <w:rsid w:val="006D7BCB"/>
    <w:rsid w:val="006E129D"/>
    <w:rsid w:val="0075010C"/>
    <w:rsid w:val="0075305F"/>
    <w:rsid w:val="00753407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5063"/>
    <w:rsid w:val="00787BFB"/>
    <w:rsid w:val="00791430"/>
    <w:rsid w:val="007A1851"/>
    <w:rsid w:val="007B09AE"/>
    <w:rsid w:val="007C0F47"/>
    <w:rsid w:val="007C241F"/>
    <w:rsid w:val="007D12D8"/>
    <w:rsid w:val="007E46D6"/>
    <w:rsid w:val="007F4128"/>
    <w:rsid w:val="00801877"/>
    <w:rsid w:val="00812B05"/>
    <w:rsid w:val="008223EA"/>
    <w:rsid w:val="00836981"/>
    <w:rsid w:val="0084022F"/>
    <w:rsid w:val="00840D41"/>
    <w:rsid w:val="00850CD9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6CBF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3506D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97997"/>
    <w:rsid w:val="009A1C0C"/>
    <w:rsid w:val="009B007D"/>
    <w:rsid w:val="009C19FE"/>
    <w:rsid w:val="009E54ED"/>
    <w:rsid w:val="009E7B15"/>
    <w:rsid w:val="009E7BD8"/>
    <w:rsid w:val="009F1FBA"/>
    <w:rsid w:val="009F5513"/>
    <w:rsid w:val="00A04474"/>
    <w:rsid w:val="00A06728"/>
    <w:rsid w:val="00A07F57"/>
    <w:rsid w:val="00A12D22"/>
    <w:rsid w:val="00A314E9"/>
    <w:rsid w:val="00A3353B"/>
    <w:rsid w:val="00A339FD"/>
    <w:rsid w:val="00A56CB2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75437"/>
    <w:rsid w:val="00B9320D"/>
    <w:rsid w:val="00B95576"/>
    <w:rsid w:val="00B97AA1"/>
    <w:rsid w:val="00BA2590"/>
    <w:rsid w:val="00BA6C95"/>
    <w:rsid w:val="00BB55A6"/>
    <w:rsid w:val="00BB708B"/>
    <w:rsid w:val="00BC1246"/>
    <w:rsid w:val="00BC6051"/>
    <w:rsid w:val="00BE030A"/>
    <w:rsid w:val="00BE1596"/>
    <w:rsid w:val="00BE257D"/>
    <w:rsid w:val="00BE272E"/>
    <w:rsid w:val="00C066CB"/>
    <w:rsid w:val="00C21F7B"/>
    <w:rsid w:val="00C31D76"/>
    <w:rsid w:val="00C42D8F"/>
    <w:rsid w:val="00C448BD"/>
    <w:rsid w:val="00C47083"/>
    <w:rsid w:val="00C47457"/>
    <w:rsid w:val="00C512E9"/>
    <w:rsid w:val="00C54B9F"/>
    <w:rsid w:val="00C61D8D"/>
    <w:rsid w:val="00C870D7"/>
    <w:rsid w:val="00C92E9D"/>
    <w:rsid w:val="00C95A06"/>
    <w:rsid w:val="00C97129"/>
    <w:rsid w:val="00CA3D87"/>
    <w:rsid w:val="00CA48D3"/>
    <w:rsid w:val="00CA584E"/>
    <w:rsid w:val="00CA6EA1"/>
    <w:rsid w:val="00CB2681"/>
    <w:rsid w:val="00CB44B1"/>
    <w:rsid w:val="00CC3645"/>
    <w:rsid w:val="00CC43C6"/>
    <w:rsid w:val="00CC55DC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29C7"/>
    <w:rsid w:val="00D37999"/>
    <w:rsid w:val="00D408CE"/>
    <w:rsid w:val="00D42B0A"/>
    <w:rsid w:val="00D43479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DF7BD2"/>
    <w:rsid w:val="00E06F1B"/>
    <w:rsid w:val="00E10563"/>
    <w:rsid w:val="00E14B19"/>
    <w:rsid w:val="00E27DEF"/>
    <w:rsid w:val="00E568C0"/>
    <w:rsid w:val="00E60DE4"/>
    <w:rsid w:val="00E64344"/>
    <w:rsid w:val="00E65D7F"/>
    <w:rsid w:val="00E66C1A"/>
    <w:rsid w:val="00E67771"/>
    <w:rsid w:val="00E74EAB"/>
    <w:rsid w:val="00E96C3A"/>
    <w:rsid w:val="00EA1D41"/>
    <w:rsid w:val="00EC0D3E"/>
    <w:rsid w:val="00EC23CC"/>
    <w:rsid w:val="00EC6F7A"/>
    <w:rsid w:val="00ED741B"/>
    <w:rsid w:val="00EE48BE"/>
    <w:rsid w:val="00EE51D3"/>
    <w:rsid w:val="00EE59EE"/>
    <w:rsid w:val="00F0060F"/>
    <w:rsid w:val="00F00BDF"/>
    <w:rsid w:val="00F1373E"/>
    <w:rsid w:val="00F26016"/>
    <w:rsid w:val="00F26CC9"/>
    <w:rsid w:val="00F61D27"/>
    <w:rsid w:val="00F7641B"/>
    <w:rsid w:val="00F81A7C"/>
    <w:rsid w:val="00FA0830"/>
    <w:rsid w:val="00FB0408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1EA0-BCE6-435B-8B42-1D4CCCAF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2023-08-16T07:33:00Z</cp:lastPrinted>
  <dcterms:created xsi:type="dcterms:W3CDTF">2023-08-16T07:12:00Z</dcterms:created>
  <dcterms:modified xsi:type="dcterms:W3CDTF">2023-08-16T07:33:00Z</dcterms:modified>
  <dc:language>ru-RU</dc:language>
</cp:coreProperties>
</file>