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C19CB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D23C3D">
              <w:rPr>
                <w:rFonts w:ascii="Liberation Serif" w:hAnsi="Liberation Serif"/>
                <w:sz w:val="26"/>
                <w:szCs w:val="26"/>
              </w:rPr>
              <w:t>5</w:t>
            </w:r>
            <w:r w:rsidR="00D96F31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917460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4A7D" w:rsidRPr="00B34A7D" w:rsidRDefault="00B34A7D" w:rsidP="00B34A7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w w:val="9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B34A7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34A7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p w:rsid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7 декабря 2023 г. № 159 «О бюджете Грязовецкого муниципального округа на 2024 год и плановый период 2025 и 2026 годов»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изменения: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программы: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позиции «Объем бюджетных ассигнований муниципальной программы»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«Ожидаемые результаты реализации муниципальной программы»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tbl>
      <w:tblPr>
        <w:tblW w:w="98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988"/>
        <w:gridCol w:w="173"/>
      </w:tblGrid>
      <w:tr w:rsidR="00B34A7D" w:rsidRPr="00B34A7D" w:rsidTr="00B34A7D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A7D" w:rsidRPr="00B34A7D" w:rsidRDefault="00B34A7D" w:rsidP="00B34A7D">
            <w:pPr>
              <w:suppressAutoHyphens w:val="0"/>
              <w:autoSpaceDN w:val="0"/>
              <w:ind w:firstLine="34"/>
              <w:jc w:val="both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</w:pP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«Объем бюджетных ассигнований муниц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и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пальной програ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м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мы</w:t>
            </w:r>
          </w:p>
          <w:p w:rsidR="00B34A7D" w:rsidRPr="00B34A7D" w:rsidRDefault="00B34A7D" w:rsidP="00B34A7D">
            <w:pPr>
              <w:suppressAutoHyphens w:val="0"/>
              <w:autoSpaceDN w:val="0"/>
              <w:ind w:firstLine="708"/>
              <w:jc w:val="both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A7D" w:rsidRPr="00B34A7D" w:rsidRDefault="00B34A7D" w:rsidP="00B34A7D">
            <w:pPr>
              <w:suppressAutoHyphens w:val="0"/>
              <w:autoSpaceDN w:val="0"/>
              <w:ind w:right="-99" w:firstLine="67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</w:pPr>
            <w:proofErr w:type="gramStart"/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объем бюджетных ассигнований на реализацию муниципал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ь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ной программы за счет средств бюджета округа со</w:t>
            </w:r>
            <w:r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 xml:space="preserve">ставляет 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6 699,8 тыс. рублей, в том числе по годам р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е</w:t>
            </w: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ализации:                                                                             2023 год –    1021,8 тыс. рублей;                                                             2024 год –    1128,0 тыс. рублей;                                                           2025 год –    1128,0  тыс. рублей;                                                         2026 год –    1128,0  тыс. рублей;                                                            2027 год –    1147,0  тыс. рублей;</w:t>
            </w:r>
            <w:proofErr w:type="gramEnd"/>
          </w:p>
          <w:p w:rsidR="00B34A7D" w:rsidRPr="00B34A7D" w:rsidRDefault="00B34A7D" w:rsidP="00B34A7D">
            <w:pPr>
              <w:suppressAutoHyphens w:val="0"/>
              <w:autoSpaceDN w:val="0"/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</w:pPr>
            <w:r w:rsidRPr="00B34A7D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en-US"/>
              </w:rPr>
              <w:t>2028 год –    1147,0 тыс. рублей».</w:t>
            </w:r>
          </w:p>
          <w:p w:rsidR="00B34A7D" w:rsidRPr="00B34A7D" w:rsidRDefault="00B34A7D" w:rsidP="00B34A7D">
            <w:pPr>
              <w:suppressAutoHyphens w:val="0"/>
              <w:autoSpaceDN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suppressAutoHyphens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 обоснование объема финансовых ресурсов, необходимых для 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еализации муниципальной 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программы» абзацы первый - седьмой изложить в следующей редакции: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«Объем бюджетных ассигнований на реализацию муниципальной   программы за счет средств бюджета округа составляет 6 699,8 тыс. рублей, в том числе по годам реализации: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1021,8 тыс. рублей;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– 1128,0 тыс. рублей;  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2025 год – 1128,0 тыс. рублей;   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2026 год – 1128,0 тыс. рублей;  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1147,0 тыс. рублей;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1147,0 тыс. рублей</w:t>
      </w:r>
      <w:proofErr w:type="gramStart"/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 Приложение 1 к муниципальной программе изложить в новой редакции согласно приложению 1 к настоящему постановлению.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подпрограммы 2»  изложить в следующей редакции:</w:t>
      </w:r>
    </w:p>
    <w:tbl>
      <w:tblPr>
        <w:tblW w:w="9718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7521"/>
      </w:tblGrid>
      <w:tr w:rsidR="00B34A7D" w:rsidRPr="00B34A7D" w:rsidTr="009F70F6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«Объем бюджетных ассигнований по</w:t>
            </w: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д</w:t>
            </w: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программы 2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объем бюджетных ассигнований на реализацию подпрограммы 2 за счет средств бюджета округа составляет 1899,8 тыс. рублей, в том </w:t>
            </w:r>
            <w:r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 xml:space="preserve">   </w:t>
            </w: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числе по годам реализации: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2023 год -   221,8 тыс. рублей;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2024 год -   328,0 тыс. рублей;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2025 год -   328,0 тыс. рублей;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2026 год -   328,0 тыс. рублей;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2027 год -   347,0 тыс. рублей;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zh-CN"/>
              </w:rPr>
              <w:t>2028 год -   347,0 тыс. рублей».</w:t>
            </w:r>
          </w:p>
        </w:tc>
      </w:tr>
    </w:tbl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hAnsi="Liberation Serif" w:cs="Liberation Serif"/>
          <w:bCs/>
          <w:sz w:val="26"/>
          <w:szCs w:val="26"/>
          <w:lang w:eastAsia="ar-SA"/>
        </w:rPr>
        <w:t>1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.4.2. Раздел IV «Финансовое обеспечение реализации основных мероприятий подпрограммы 2 за счет средств бюджета района» абзацы первый - седьмой изложить в следующей редакции:</w:t>
      </w:r>
    </w:p>
    <w:p w:rsidR="00B34A7D" w:rsidRPr="00B34A7D" w:rsidRDefault="00B34A7D" w:rsidP="00B34A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 «Объем бюджетных ассигнований на реализацию подпрограммы 2 за счет средств бюджета округа составляет 1899,8 тыс. рублей, в том числе по годам реализации:</w:t>
      </w:r>
    </w:p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  221,8 тыс. рублей;</w:t>
      </w:r>
    </w:p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  328,0 тыс. рублей;</w:t>
      </w:r>
    </w:p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  328,0 тыс. рублей;</w:t>
      </w:r>
    </w:p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  328,0 тыс. рублей;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347,0 тыс. рублей;</w:t>
      </w:r>
    </w:p>
    <w:p w:rsidR="00B34A7D" w:rsidRPr="00B34A7D" w:rsidRDefault="00B34A7D" w:rsidP="00B34A7D">
      <w:pPr>
        <w:tabs>
          <w:tab w:val="left" w:pos="-851"/>
        </w:tabs>
        <w:autoSpaceDN w:val="0"/>
        <w:ind w:firstLine="73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347,0 тыс. рублей</w:t>
      </w:r>
      <w:proofErr w:type="gramStart"/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2 изложить в новой редакции согласно приложению 2 к настоящему постановлению.</w:t>
      </w:r>
    </w:p>
    <w:p w:rsidR="00B34A7D" w:rsidRPr="00B34A7D" w:rsidRDefault="00B34A7D" w:rsidP="00B34A7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34A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принятия и подлежит размещению на официальном сайте Грязовецкого муниципального округа.</w:t>
      </w:r>
    </w:p>
    <w:p w:rsidR="00B34A7D" w:rsidRPr="00B34A7D" w:rsidRDefault="00B34A7D" w:rsidP="00B34A7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028B3" w:rsidRPr="004222FC" w:rsidRDefault="007028B3" w:rsidP="00BC71EC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4A7D" w:rsidRPr="005B2FE0" w:rsidRDefault="007028B3" w:rsidP="005B2F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B34A7D" w:rsidRPr="005B2FE0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="005B2F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="005B2F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34A7D" w:rsidRDefault="00B34A7D" w:rsidP="005B2FE0">
      <w:pPr>
        <w:widowControl w:val="0"/>
        <w:autoSpaceDN w:val="0"/>
        <w:rPr>
          <w:rFonts w:ascii="Liberation Serif" w:eastAsia="Arial Unicode MS" w:hAnsi="Liberation Serif" w:cs="Liberation Serif"/>
          <w:b/>
          <w:kern w:val="3"/>
          <w:sz w:val="24"/>
          <w:szCs w:val="24"/>
        </w:rPr>
      </w:pPr>
    </w:p>
    <w:p w:rsidR="00B34A7D" w:rsidRDefault="00B34A7D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 w:rsidRPr="00B34A7D">
        <w:rPr>
          <w:rFonts w:ascii="Liberation Serif" w:eastAsia="Arial Unicode MS" w:hAnsi="Liberation Serif" w:cs="Liberation Serif"/>
          <w:kern w:val="3"/>
          <w:sz w:val="24"/>
          <w:szCs w:val="24"/>
        </w:rPr>
        <w:t>Приложение 1</w:t>
      </w:r>
    </w:p>
    <w:p w:rsidR="00B34A7D" w:rsidRDefault="00B34A7D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к постановлению администрации</w:t>
      </w:r>
    </w:p>
    <w:p w:rsidR="00B34A7D" w:rsidRDefault="00B34A7D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Грязовецкого муниципального округа</w:t>
      </w:r>
    </w:p>
    <w:p w:rsidR="00B34A7D" w:rsidRDefault="00B34A7D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от 05.03.2024 № 557</w:t>
      </w:r>
    </w:p>
    <w:p w:rsidR="005B2FE0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 xml:space="preserve">«приложение 1 </w:t>
      </w:r>
    </w:p>
    <w:p w:rsidR="005B2FE0" w:rsidRPr="00B34A7D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к муниципальной программе</w:t>
      </w:r>
    </w:p>
    <w:p w:rsidR="00B34A7D" w:rsidRPr="00B34A7D" w:rsidRDefault="00B34A7D" w:rsidP="00B34A7D">
      <w:pPr>
        <w:widowControl w:val="0"/>
        <w:autoSpaceDN w:val="0"/>
        <w:jc w:val="center"/>
        <w:rPr>
          <w:rFonts w:ascii="Liberation Serif" w:eastAsia="Arial Unicode MS" w:hAnsi="Liberation Serif" w:cs="Liberation Serif"/>
          <w:kern w:val="3"/>
          <w:sz w:val="24"/>
          <w:szCs w:val="24"/>
        </w:rPr>
      </w:pPr>
    </w:p>
    <w:p w:rsidR="00B34A7D" w:rsidRDefault="00B34A7D" w:rsidP="00B34A7D">
      <w:pPr>
        <w:widowControl w:val="0"/>
        <w:autoSpaceDN w:val="0"/>
        <w:jc w:val="center"/>
        <w:rPr>
          <w:rFonts w:ascii="Liberation Serif" w:eastAsia="Arial Unicode MS" w:hAnsi="Liberation Serif" w:cs="Liberation Serif"/>
          <w:b/>
          <w:kern w:val="3"/>
          <w:sz w:val="24"/>
          <w:szCs w:val="24"/>
        </w:rPr>
      </w:pPr>
    </w:p>
    <w:p w:rsidR="00B34A7D" w:rsidRPr="00B34A7D" w:rsidRDefault="00B34A7D" w:rsidP="00B34A7D">
      <w:pPr>
        <w:widowControl w:val="0"/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34A7D">
        <w:rPr>
          <w:rFonts w:ascii="Liberation Serif" w:eastAsia="Arial Unicode MS" w:hAnsi="Liberation Serif" w:cs="Liberation Serif"/>
          <w:b/>
          <w:kern w:val="3"/>
          <w:sz w:val="24"/>
          <w:szCs w:val="24"/>
        </w:rPr>
        <w:t>Финансовое обеспечение реализации муниципальной программы</w:t>
      </w:r>
    </w:p>
    <w:p w:rsidR="00B34A7D" w:rsidRPr="00B34A7D" w:rsidRDefault="00B34A7D" w:rsidP="00B34A7D">
      <w:pPr>
        <w:widowControl w:val="0"/>
        <w:autoSpaceDN w:val="0"/>
        <w:ind w:firstLine="709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34A7D">
        <w:rPr>
          <w:rFonts w:ascii="Liberation Serif" w:eastAsia="Arial Unicode MS" w:hAnsi="Liberation Serif" w:cs="Liberation Serif"/>
          <w:b/>
          <w:kern w:val="3"/>
          <w:sz w:val="24"/>
          <w:szCs w:val="24"/>
        </w:rPr>
        <w:t>за счет средств бюджета округа</w:t>
      </w:r>
    </w:p>
    <w:p w:rsidR="00B34A7D" w:rsidRPr="00B34A7D" w:rsidRDefault="00B34A7D" w:rsidP="00B34A7D">
      <w:pPr>
        <w:widowControl w:val="0"/>
        <w:autoSpaceDE w:val="0"/>
        <w:autoSpaceDN w:val="0"/>
        <w:jc w:val="right"/>
        <w:rPr>
          <w:rFonts w:eastAsia="Arial Unicode MS"/>
          <w:sz w:val="26"/>
          <w:szCs w:val="26"/>
        </w:rPr>
      </w:pPr>
    </w:p>
    <w:tbl>
      <w:tblPr>
        <w:tblW w:w="154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118"/>
        <w:gridCol w:w="1275"/>
        <w:gridCol w:w="1134"/>
        <w:gridCol w:w="1276"/>
        <w:gridCol w:w="1134"/>
        <w:gridCol w:w="1134"/>
        <w:gridCol w:w="1134"/>
        <w:gridCol w:w="1444"/>
        <w:gridCol w:w="134"/>
      </w:tblGrid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Наименование муниципальной пр</w:t>
            </w:r>
            <w:r w:rsidRPr="00B34A7D">
              <w:rPr>
                <w:sz w:val="22"/>
                <w:szCs w:val="22"/>
              </w:rPr>
              <w:t>о</w:t>
            </w:r>
            <w:r w:rsidRPr="00B34A7D">
              <w:rPr>
                <w:sz w:val="22"/>
                <w:szCs w:val="22"/>
              </w:rPr>
              <w:t>граммы, подпрограммы/ ответстве</w:t>
            </w:r>
            <w:r w:rsidRPr="00B34A7D">
              <w:rPr>
                <w:sz w:val="22"/>
                <w:szCs w:val="22"/>
              </w:rPr>
              <w:t>н</w:t>
            </w:r>
            <w:r w:rsidRPr="00B34A7D">
              <w:rPr>
                <w:sz w:val="22"/>
                <w:szCs w:val="22"/>
              </w:rPr>
              <w:t>ный исполнитель, соисполнители, участники муниципальной програ</w:t>
            </w:r>
            <w:r w:rsidRPr="00B34A7D">
              <w:rPr>
                <w:sz w:val="22"/>
                <w:szCs w:val="22"/>
              </w:rPr>
              <w:t>м</w:t>
            </w:r>
            <w:r w:rsidRPr="00B34A7D">
              <w:rPr>
                <w:sz w:val="22"/>
                <w:szCs w:val="22"/>
              </w:rPr>
              <w:t xml:space="preserve">мы   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Источник финансового обесп</w:t>
            </w:r>
            <w:r w:rsidRPr="00B34A7D">
              <w:rPr>
                <w:sz w:val="22"/>
                <w:szCs w:val="22"/>
              </w:rPr>
              <w:t>е</w:t>
            </w:r>
            <w:r w:rsidRPr="00B34A7D">
              <w:rPr>
                <w:sz w:val="22"/>
                <w:szCs w:val="22"/>
              </w:rPr>
              <w:t>чения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2028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Итого за 2023-2028 г</w:t>
            </w:r>
            <w:r w:rsidRPr="00B34A7D">
              <w:rPr>
                <w:sz w:val="22"/>
                <w:szCs w:val="22"/>
              </w:rPr>
              <w:t>о</w:t>
            </w:r>
            <w:r w:rsidRPr="00B34A7D">
              <w:rPr>
                <w:sz w:val="22"/>
                <w:szCs w:val="22"/>
              </w:rPr>
              <w:t>ды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9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Итого по муниципальной программе</w:t>
            </w:r>
          </w:p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bCs/>
                <w:sz w:val="22"/>
                <w:szCs w:val="22"/>
              </w:rPr>
              <w:t>«</w:t>
            </w:r>
            <w:r w:rsidRPr="00B34A7D">
              <w:rPr>
                <w:bCs/>
                <w:sz w:val="22"/>
                <w:szCs w:val="22"/>
                <w:lang w:eastAsia="ar-SA"/>
              </w:rPr>
              <w:t>Поддержка социально ориентир</w:t>
            </w:r>
            <w:r w:rsidRPr="00B34A7D">
              <w:rPr>
                <w:bCs/>
                <w:sz w:val="22"/>
                <w:szCs w:val="22"/>
                <w:lang w:eastAsia="ar-SA"/>
              </w:rPr>
              <w:t>о</w:t>
            </w:r>
            <w:r w:rsidRPr="00B34A7D">
              <w:rPr>
                <w:bCs/>
                <w:sz w:val="22"/>
                <w:szCs w:val="22"/>
                <w:lang w:eastAsia="ar-SA"/>
              </w:rPr>
              <w:t xml:space="preserve">ванных некоммерческих организаций и граждан старшего поколения в </w:t>
            </w:r>
            <w:proofErr w:type="spellStart"/>
            <w:r w:rsidRPr="00B34A7D">
              <w:rPr>
                <w:bCs/>
                <w:sz w:val="22"/>
                <w:szCs w:val="22"/>
                <w:lang w:eastAsia="ar-SA"/>
              </w:rPr>
              <w:t>Гр</w:t>
            </w:r>
            <w:r w:rsidRPr="00B34A7D">
              <w:rPr>
                <w:bCs/>
                <w:sz w:val="22"/>
                <w:szCs w:val="22"/>
                <w:lang w:eastAsia="ar-SA"/>
              </w:rPr>
              <w:t>я</w:t>
            </w:r>
            <w:r w:rsidRPr="00B34A7D">
              <w:rPr>
                <w:bCs/>
                <w:sz w:val="22"/>
                <w:szCs w:val="22"/>
                <w:lang w:eastAsia="ar-SA"/>
              </w:rPr>
              <w:t>зовецком</w:t>
            </w:r>
            <w:proofErr w:type="spellEnd"/>
            <w:r w:rsidRPr="00B34A7D">
              <w:rPr>
                <w:bCs/>
                <w:sz w:val="22"/>
                <w:szCs w:val="22"/>
                <w:lang w:eastAsia="ar-SA"/>
              </w:rPr>
              <w:t xml:space="preserve"> муниципальном округе на 2023-2028 годы</w:t>
            </w:r>
            <w:r w:rsidRPr="00B34A7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1 021,8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6699,8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1 021,8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6699,8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Ответственный исполнитель – отдел опеки и попечительства и работе с общественными организациями а</w:t>
            </w:r>
            <w:r w:rsidRPr="00B34A7D">
              <w:rPr>
                <w:sz w:val="22"/>
                <w:szCs w:val="22"/>
              </w:rPr>
              <w:t>д</w:t>
            </w:r>
            <w:r w:rsidRPr="00B34A7D">
              <w:rPr>
                <w:sz w:val="22"/>
                <w:szCs w:val="22"/>
              </w:rPr>
              <w:t>министрации Грязовецкого муниц</w:t>
            </w:r>
            <w:r w:rsidRPr="00B34A7D">
              <w:rPr>
                <w:sz w:val="22"/>
                <w:szCs w:val="22"/>
              </w:rPr>
              <w:t>и</w:t>
            </w:r>
            <w:r w:rsidRPr="00B34A7D">
              <w:rPr>
                <w:sz w:val="22"/>
                <w:szCs w:val="22"/>
              </w:rPr>
              <w:t>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1 021,8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6699,8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944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1 021,8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1 147,0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6699,8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Участник муниципальной программы – Управление имущественных и з</w:t>
            </w:r>
            <w:r w:rsidRPr="00B34A7D">
              <w:rPr>
                <w:sz w:val="22"/>
                <w:szCs w:val="22"/>
              </w:rPr>
              <w:t>е</w:t>
            </w:r>
            <w:r w:rsidRPr="00B34A7D">
              <w:rPr>
                <w:sz w:val="22"/>
                <w:szCs w:val="22"/>
              </w:rPr>
              <w:t>мельных отношений администрации Грязовецкого муниципального окр</w:t>
            </w:r>
            <w:r w:rsidRPr="00B34A7D">
              <w:rPr>
                <w:sz w:val="22"/>
                <w:szCs w:val="22"/>
              </w:rPr>
              <w:t>у</w:t>
            </w:r>
            <w:r w:rsidRPr="00B34A7D">
              <w:rPr>
                <w:sz w:val="22"/>
                <w:szCs w:val="22"/>
              </w:rPr>
              <w:t>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0,0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Подпрограмма 1 «Поддержка соц</w:t>
            </w:r>
            <w:r w:rsidRPr="00B34A7D">
              <w:rPr>
                <w:sz w:val="22"/>
                <w:szCs w:val="22"/>
              </w:rPr>
              <w:t>и</w:t>
            </w:r>
            <w:r w:rsidRPr="00B34A7D">
              <w:rPr>
                <w:sz w:val="22"/>
                <w:szCs w:val="22"/>
              </w:rPr>
              <w:lastRenderedPageBreak/>
              <w:t>ально ориентированных некоммерч</w:t>
            </w:r>
            <w:r w:rsidRPr="00B34A7D">
              <w:rPr>
                <w:sz w:val="22"/>
                <w:szCs w:val="22"/>
              </w:rPr>
              <w:t>е</w:t>
            </w:r>
            <w:r w:rsidRPr="00B34A7D">
              <w:rPr>
                <w:sz w:val="22"/>
                <w:szCs w:val="22"/>
              </w:rPr>
              <w:t>ских организаций Грязовецкого м</w:t>
            </w:r>
            <w:r w:rsidRPr="00B34A7D">
              <w:rPr>
                <w:sz w:val="22"/>
                <w:szCs w:val="22"/>
              </w:rPr>
              <w:t>у</w:t>
            </w:r>
            <w:r w:rsidRPr="00B34A7D">
              <w:rPr>
                <w:sz w:val="22"/>
                <w:szCs w:val="22"/>
              </w:rPr>
              <w:t>ниципального округа»</w:t>
            </w: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4 800,0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800,0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4 800,0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lastRenderedPageBreak/>
              <w:t>Подпрограмма 2 «Старшее покол</w:t>
            </w:r>
            <w:r w:rsidRPr="00B34A7D">
              <w:rPr>
                <w:sz w:val="22"/>
                <w:szCs w:val="22"/>
              </w:rPr>
              <w:t>е</w:t>
            </w:r>
            <w:r w:rsidRPr="00B34A7D">
              <w:rPr>
                <w:sz w:val="22"/>
                <w:szCs w:val="22"/>
              </w:rPr>
              <w:t>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1899,8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suppressAutoHyphens w:val="0"/>
              <w:autoSpaceDE w:val="0"/>
              <w:autoSpaceDN w:val="0"/>
              <w:ind w:right="284"/>
              <w:rPr>
                <w:sz w:val="22"/>
                <w:szCs w:val="22"/>
              </w:rPr>
            </w:pPr>
            <w:r w:rsidRPr="00B34A7D">
              <w:rPr>
                <w:sz w:val="22"/>
                <w:szCs w:val="22"/>
              </w:rPr>
              <w:t>221,8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1899,8</w:t>
            </w:r>
          </w:p>
        </w:tc>
        <w:tc>
          <w:tcPr>
            <w:tcW w:w="134" w:type="dxa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eastAsia="SimSun"/>
                <w:sz w:val="22"/>
                <w:szCs w:val="22"/>
              </w:rPr>
            </w:pPr>
          </w:p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rPr>
                <w:rFonts w:eastAsia="SimSun"/>
                <w:sz w:val="22"/>
                <w:szCs w:val="22"/>
              </w:rPr>
            </w:pPr>
            <w:r w:rsidRPr="00B34A7D">
              <w:rPr>
                <w:rFonts w:eastAsia="SimSun"/>
                <w:sz w:val="22"/>
                <w:szCs w:val="22"/>
              </w:rPr>
              <w:t>».</w:t>
            </w:r>
          </w:p>
        </w:tc>
      </w:tr>
    </w:tbl>
    <w:p w:rsidR="00B34A7D" w:rsidRPr="00B34A7D" w:rsidRDefault="00B34A7D" w:rsidP="00B34A7D">
      <w:pPr>
        <w:widowControl w:val="0"/>
        <w:autoSpaceDN w:val="0"/>
        <w:spacing w:line="100" w:lineRule="atLeast"/>
        <w:ind w:firstLine="11907"/>
        <w:jc w:val="both"/>
        <w:rPr>
          <w:rFonts w:ascii="Liberation Serif" w:eastAsia="Arial Unicode MS" w:hAnsi="Liberation Serif" w:cs="Liberation Serif"/>
          <w:b/>
          <w:kern w:val="3"/>
          <w:sz w:val="22"/>
          <w:szCs w:val="22"/>
        </w:rPr>
      </w:pPr>
    </w:p>
    <w:p w:rsidR="00B34A7D" w:rsidRPr="00B34A7D" w:rsidRDefault="00B34A7D" w:rsidP="00B34A7D">
      <w:pPr>
        <w:widowControl w:val="0"/>
        <w:autoSpaceDN w:val="0"/>
        <w:ind w:firstLine="11907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34A7D">
        <w:rPr>
          <w:rFonts w:ascii="Liberation Serif" w:eastAsia="Arial Unicode MS" w:hAnsi="Liberation Serif" w:cs="Liberation Serif"/>
          <w:b/>
          <w:kern w:val="3"/>
          <w:sz w:val="24"/>
          <w:szCs w:val="24"/>
        </w:rPr>
        <w:t xml:space="preserve">                                                       </w:t>
      </w:r>
    </w:p>
    <w:p w:rsidR="00B34A7D" w:rsidRPr="00B34A7D" w:rsidRDefault="00B34A7D" w:rsidP="00B34A7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34A7D" w:rsidRPr="00B34A7D" w:rsidRDefault="00B34A7D" w:rsidP="00B34A7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34A7D" w:rsidRPr="00B34A7D" w:rsidRDefault="00B34A7D" w:rsidP="00B34A7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  <w:r w:rsidRPr="00B34A7D">
        <w:rPr>
          <w:kern w:val="3"/>
          <w:sz w:val="24"/>
          <w:szCs w:val="24"/>
          <w:lang w:bidi="en-US"/>
        </w:rPr>
        <w:tab/>
      </w: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5B2FE0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lastRenderedPageBreak/>
        <w:t>Приложение 2</w:t>
      </w:r>
    </w:p>
    <w:p w:rsidR="005B2FE0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к постановлению администрации</w:t>
      </w:r>
    </w:p>
    <w:p w:rsidR="005B2FE0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Грязовецкого муниципального округа</w:t>
      </w:r>
    </w:p>
    <w:p w:rsidR="005B2FE0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от 05.03.2024 № 557</w:t>
      </w:r>
    </w:p>
    <w:p w:rsidR="005B2FE0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 xml:space="preserve">«приложение 1 </w:t>
      </w:r>
    </w:p>
    <w:p w:rsidR="005B2FE0" w:rsidRPr="00B34A7D" w:rsidRDefault="005B2FE0" w:rsidP="005B2FE0">
      <w:pPr>
        <w:widowControl w:val="0"/>
        <w:autoSpaceDN w:val="0"/>
        <w:ind w:left="10348"/>
        <w:jc w:val="both"/>
        <w:rPr>
          <w:rFonts w:ascii="Liberation Serif" w:eastAsia="Arial Unicode MS" w:hAnsi="Liberation Serif" w:cs="Liberation Serif"/>
          <w:kern w:val="3"/>
          <w:sz w:val="24"/>
          <w:szCs w:val="24"/>
        </w:rPr>
      </w:pP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 xml:space="preserve">к </w:t>
      </w: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под</w:t>
      </w: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>программе</w:t>
      </w:r>
      <w:r>
        <w:rPr>
          <w:rFonts w:ascii="Liberation Serif" w:eastAsia="Arial Unicode MS" w:hAnsi="Liberation Serif" w:cs="Liberation Serif"/>
          <w:kern w:val="3"/>
          <w:sz w:val="24"/>
          <w:szCs w:val="24"/>
        </w:rPr>
        <w:t xml:space="preserve"> 2</w:t>
      </w: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B34A7D" w:rsidRPr="00B34A7D" w:rsidRDefault="00B34A7D" w:rsidP="00B34A7D">
      <w:pPr>
        <w:widowControl w:val="0"/>
        <w:autoSpaceDE w:val="0"/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34A7D">
        <w:rPr>
          <w:rFonts w:eastAsia="Arial Unicode MS"/>
          <w:b/>
          <w:kern w:val="3"/>
          <w:sz w:val="26"/>
          <w:szCs w:val="26"/>
        </w:rPr>
        <w:t>Финансовое обеспечение и перечень мероприятий подпрограммы 2</w:t>
      </w:r>
    </w:p>
    <w:p w:rsidR="00B34A7D" w:rsidRPr="00B34A7D" w:rsidRDefault="00B34A7D" w:rsidP="00B34A7D">
      <w:pPr>
        <w:widowControl w:val="0"/>
        <w:autoSpaceDE w:val="0"/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34A7D">
        <w:rPr>
          <w:rFonts w:eastAsia="Arial Unicode MS"/>
          <w:b/>
          <w:kern w:val="3"/>
          <w:sz w:val="26"/>
          <w:szCs w:val="26"/>
        </w:rPr>
        <w:t>за счет средств бюджета округа</w:t>
      </w:r>
    </w:p>
    <w:p w:rsidR="00B34A7D" w:rsidRPr="00B34A7D" w:rsidRDefault="00B34A7D" w:rsidP="00B34A7D">
      <w:pPr>
        <w:widowControl w:val="0"/>
        <w:autoSpaceDE w:val="0"/>
        <w:autoSpaceDN w:val="0"/>
        <w:jc w:val="center"/>
        <w:rPr>
          <w:rFonts w:ascii="Arial" w:eastAsia="Arial Unicode MS" w:hAnsi="Arial"/>
          <w:sz w:val="26"/>
          <w:szCs w:val="26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2293"/>
        <w:gridCol w:w="1842"/>
        <w:gridCol w:w="2127"/>
        <w:gridCol w:w="992"/>
        <w:gridCol w:w="425"/>
        <w:gridCol w:w="567"/>
        <w:gridCol w:w="992"/>
        <w:gridCol w:w="851"/>
        <w:gridCol w:w="850"/>
        <w:gridCol w:w="851"/>
        <w:gridCol w:w="992"/>
      </w:tblGrid>
      <w:tr w:rsidR="00B34A7D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Наименование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Bookman Old Style"/>
                <w:sz w:val="22"/>
                <w:szCs w:val="22"/>
                <w:lang w:eastAsia="zh-C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Bookman Old Style"/>
                <w:sz w:val="22"/>
                <w:szCs w:val="22"/>
                <w:lang w:eastAsia="zh-C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Bookman Old Style"/>
                <w:sz w:val="22"/>
                <w:szCs w:val="22"/>
                <w:lang w:eastAsia="zh-CN"/>
              </w:rPr>
            </w:pPr>
            <w:r w:rsidRPr="00B34A7D">
              <w:rPr>
                <w:rFonts w:eastAsia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11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Подпрограмма 2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«Старшее поколение»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 xml:space="preserve">итого по подпрограмме 2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1899,8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1899,8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 xml:space="preserve">ответственный исполнитель -  отдел опеки и попечительства и работе с общественными организациями администрации Грязовецкого муниципального округа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1899,8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1899,8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lastRenderedPageBreak/>
              <w:t>Основное мероприятие 2.1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«Организация и проведение мероприятий для создания благоприятных условий для реализации интеллектуальных и культурных потребностей граждан старшего поколения (в том числе конкурс «Ветеранское подворье»)»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 xml:space="preserve">отдел опеки и попечительства и работе с общественными организациями администрации  Грязовецкого муниципального округа            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всего, в том числе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35,0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206,8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35,0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206,8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Основное мероприятие 2.2</w:t>
            </w:r>
          </w:p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«Организация и проведение мероприятий по чествованию пожилых людей в связи с юбилейными днями рождения»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 xml:space="preserve">отдел опеки и попечительства и работе с общественными организациями администрации Грязовецкого муниципального округа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455,0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eastAsia="Arial Unicode MS"/>
                <w:sz w:val="22"/>
                <w:szCs w:val="22"/>
                <w:lang w:eastAsia="zh-CN"/>
              </w:rPr>
            </w:pPr>
            <w:r w:rsidRPr="00B34A7D">
              <w:rPr>
                <w:rFonts w:eastAsia="Arial Unicode MS"/>
                <w:sz w:val="22"/>
                <w:szCs w:val="22"/>
                <w:lang w:eastAsia="zh-CN"/>
              </w:rPr>
              <w:t>455,0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Основное меропри</w:t>
            </w:r>
            <w:r w:rsidRPr="00B34A7D">
              <w:rPr>
                <w:sz w:val="22"/>
                <w:szCs w:val="22"/>
                <w:lang w:eastAsia="zh-CN"/>
              </w:rPr>
              <w:t>я</w:t>
            </w:r>
            <w:r w:rsidRPr="00B34A7D">
              <w:rPr>
                <w:sz w:val="22"/>
                <w:szCs w:val="22"/>
                <w:lang w:eastAsia="zh-CN"/>
              </w:rPr>
              <w:t>тие 2.3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«Проведение меропр</w:t>
            </w:r>
            <w:r w:rsidRPr="00B34A7D">
              <w:rPr>
                <w:sz w:val="22"/>
                <w:szCs w:val="22"/>
                <w:lang w:eastAsia="zh-CN"/>
              </w:rPr>
              <w:t>и</w:t>
            </w:r>
            <w:r w:rsidRPr="00B34A7D">
              <w:rPr>
                <w:sz w:val="22"/>
                <w:szCs w:val="22"/>
                <w:lang w:eastAsia="zh-CN"/>
              </w:rPr>
              <w:t>ятий, посвященных празднованию Дня П</w:t>
            </w:r>
            <w:r w:rsidRPr="00B34A7D">
              <w:rPr>
                <w:sz w:val="22"/>
                <w:szCs w:val="22"/>
                <w:lang w:eastAsia="zh-CN"/>
              </w:rPr>
              <w:t>о</w:t>
            </w:r>
            <w:r w:rsidRPr="00B34A7D">
              <w:rPr>
                <w:sz w:val="22"/>
                <w:szCs w:val="22"/>
                <w:lang w:eastAsia="zh-CN"/>
              </w:rPr>
              <w:t>беды»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E w:val="0"/>
              <w:autoSpaceDN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отдел опеки и п</w:t>
            </w:r>
            <w:r w:rsidRPr="00B34A7D">
              <w:rPr>
                <w:sz w:val="22"/>
                <w:szCs w:val="22"/>
                <w:lang w:eastAsia="zh-CN"/>
              </w:rPr>
              <w:t>о</w:t>
            </w:r>
            <w:r w:rsidRPr="00B34A7D">
              <w:rPr>
                <w:sz w:val="22"/>
                <w:szCs w:val="22"/>
                <w:lang w:eastAsia="zh-CN"/>
              </w:rPr>
              <w:t>печительства и работе с общ</w:t>
            </w:r>
            <w:r w:rsidRPr="00B34A7D">
              <w:rPr>
                <w:sz w:val="22"/>
                <w:szCs w:val="22"/>
                <w:lang w:eastAsia="zh-CN"/>
              </w:rPr>
              <w:t>е</w:t>
            </w:r>
            <w:r w:rsidRPr="00B34A7D">
              <w:rPr>
                <w:sz w:val="22"/>
                <w:szCs w:val="22"/>
                <w:lang w:eastAsia="zh-CN"/>
              </w:rPr>
              <w:t>ственными орган</w:t>
            </w:r>
            <w:r w:rsidRPr="00B34A7D">
              <w:rPr>
                <w:sz w:val="22"/>
                <w:szCs w:val="22"/>
                <w:lang w:eastAsia="zh-CN"/>
              </w:rPr>
              <w:t>и</w:t>
            </w:r>
            <w:r w:rsidRPr="00B34A7D">
              <w:rPr>
                <w:sz w:val="22"/>
                <w:szCs w:val="22"/>
                <w:lang w:eastAsia="zh-CN"/>
              </w:rPr>
              <w:t>зациями админ</w:t>
            </w:r>
            <w:r w:rsidRPr="00B34A7D">
              <w:rPr>
                <w:sz w:val="22"/>
                <w:szCs w:val="22"/>
                <w:lang w:eastAsia="zh-CN"/>
              </w:rPr>
              <w:t>и</w:t>
            </w:r>
            <w:r w:rsidRPr="00B34A7D">
              <w:rPr>
                <w:sz w:val="22"/>
                <w:szCs w:val="22"/>
                <w:lang w:eastAsia="zh-CN"/>
              </w:rPr>
              <w:t>страции Грязове</w:t>
            </w:r>
            <w:r w:rsidRPr="00B34A7D">
              <w:rPr>
                <w:sz w:val="22"/>
                <w:szCs w:val="22"/>
                <w:lang w:eastAsia="zh-CN"/>
              </w:rPr>
              <w:t>ц</w:t>
            </w:r>
            <w:r w:rsidRPr="00B34A7D">
              <w:rPr>
                <w:sz w:val="22"/>
                <w:szCs w:val="22"/>
                <w:lang w:eastAsia="zh-CN"/>
              </w:rPr>
              <w:t>кого муниципал</w:t>
            </w:r>
            <w:r w:rsidRPr="00B34A7D">
              <w:rPr>
                <w:sz w:val="22"/>
                <w:szCs w:val="22"/>
                <w:lang w:eastAsia="zh-CN"/>
              </w:rPr>
              <w:t>ь</w:t>
            </w:r>
            <w:r w:rsidRPr="00B34A7D">
              <w:rPr>
                <w:sz w:val="22"/>
                <w:szCs w:val="22"/>
                <w:lang w:eastAsia="zh-CN"/>
              </w:rPr>
              <w:t xml:space="preserve">ного округа 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1238,0</w:t>
            </w:r>
          </w:p>
        </w:tc>
      </w:tr>
      <w:tr w:rsidR="005B2FE0" w:rsidRPr="00B34A7D" w:rsidTr="005B2F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4A7D">
              <w:rPr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4A7D" w:rsidRPr="00B34A7D" w:rsidRDefault="00B34A7D" w:rsidP="00B34A7D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B34A7D">
              <w:rPr>
                <w:sz w:val="22"/>
                <w:szCs w:val="22"/>
                <w:lang w:eastAsia="zh-CN"/>
              </w:rPr>
              <w:t>1238,0</w:t>
            </w:r>
          </w:p>
        </w:tc>
      </w:tr>
    </w:tbl>
    <w:p w:rsidR="00B34A7D" w:rsidRPr="00B34A7D" w:rsidRDefault="00B34A7D" w:rsidP="00B34A7D">
      <w:pPr>
        <w:widowControl w:val="0"/>
        <w:autoSpaceDN w:val="0"/>
        <w:spacing w:line="100" w:lineRule="atLeast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  <w:r w:rsidRPr="00B34A7D"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  <w:t>».</w:t>
      </w:r>
    </w:p>
    <w:p w:rsidR="00B34A7D" w:rsidRPr="00B34A7D" w:rsidRDefault="00B34A7D" w:rsidP="00B34A7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Pr="001421DD" w:rsidRDefault="001421DD" w:rsidP="001421DD">
      <w:pPr>
        <w:widowControl w:val="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421DD" w:rsidRPr="00E44CCC" w:rsidRDefault="001421DD" w:rsidP="005B2FE0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1421DD" w:rsidRPr="00E44CCC" w:rsidSect="00B34A7D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E0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21DD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21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2FE0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4A7D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96F31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0C93-446A-4629-825E-32282619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2024-03-05T08:16:00Z</cp:lastPrinted>
  <dcterms:created xsi:type="dcterms:W3CDTF">2024-03-06T13:34:00Z</dcterms:created>
  <dcterms:modified xsi:type="dcterms:W3CDTF">2024-03-06T13:51:00Z</dcterms:modified>
  <dc:language>ru-RU</dc:language>
</cp:coreProperties>
</file>