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D55A4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D55A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0B1923" w:rsidRDefault="006137A5" w:rsidP="000B1923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0B1923" w:rsidRDefault="003C259D" w:rsidP="000B1923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0B1923" w:rsidRPr="000B1923" w:rsidRDefault="000B1923" w:rsidP="000B1923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0B1923" w:rsidRPr="000B1923" w:rsidRDefault="000B1923" w:rsidP="000B1923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Грязовецкого муниципального района от 28 октября 2022 г. № 564 </w:t>
      </w:r>
    </w:p>
    <w:p w:rsidR="000B1923" w:rsidRDefault="000B1923" w:rsidP="000B1923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«Об утверждении муниципальной программы «Развитие физической культуры</w:t>
      </w:r>
    </w:p>
    <w:p w:rsidR="000B1923" w:rsidRPr="000B1923" w:rsidRDefault="000B1923" w:rsidP="000B1923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и спорта в </w:t>
      </w:r>
      <w:proofErr w:type="spellStart"/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0B1923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муниципальном округе  на 2023 - 2028 годы»</w:t>
      </w:r>
    </w:p>
    <w:p w:rsidR="000B1923" w:rsidRPr="000B1923" w:rsidRDefault="000B1923" w:rsidP="000B1923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25 апреля 2024 г. № 29 «О внесении изменений в решение Земского Собрания Грязовецкого муниципального округа от 7 декабря 2023 года № 159»</w:t>
      </w:r>
    </w:p>
    <w:p w:rsidR="000B1923" w:rsidRPr="000B1923" w:rsidRDefault="000B1923" w:rsidP="000B1923">
      <w:pPr>
        <w:widowControl w:val="0"/>
        <w:shd w:val="clear" w:color="auto" w:fill="FFFFFF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B1923" w:rsidRPr="000B1923" w:rsidRDefault="000B1923" w:rsidP="000B1923">
      <w:pPr>
        <w:widowControl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28 октября 2022 г. № 564 «Об утверждении муниципальной программы «Развитие физической культуры и спорта в </w:t>
      </w:r>
      <w:proofErr w:type="spellStart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7555"/>
      </w:tblGrid>
      <w:tr w:rsidR="000B1923" w:rsidRPr="000B1923" w:rsidTr="000B1923">
        <w:tc>
          <w:tcPr>
            <w:tcW w:w="2203" w:type="dxa"/>
            <w:hideMark/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37" w:type="dxa"/>
            <w:hideMark/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428 014,2 тыс. рублей, в том числе по годам реализации: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79 987,4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77 848,2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73 234,2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72 374,2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Абзацы первый - седьмой раздела III «Финансовое обеспечение, обоснование объема финансовых ресурсо</w:t>
      </w:r>
      <w:bookmarkStart w:id="0" w:name="_GoBack"/>
      <w:bookmarkEnd w:id="0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в, необходимых для реализации  муниципальной программы» изложить в следующей редакции:</w:t>
      </w:r>
    </w:p>
    <w:p w:rsidR="000B1923" w:rsidRPr="000B1923" w:rsidRDefault="000B1923" w:rsidP="000B1923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428 014,2 тыс. рублей, в том числе по годам реализации:</w:t>
      </w:r>
    </w:p>
    <w:p w:rsidR="000B1923" w:rsidRPr="000B1923" w:rsidRDefault="000B1923" w:rsidP="000B1923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79 987,4 тыс. рублей;</w:t>
      </w:r>
    </w:p>
    <w:p w:rsidR="000B1923" w:rsidRPr="000B1923" w:rsidRDefault="000B1923" w:rsidP="000B1923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2024 год – 77 848,2 тыс. рублей;</w:t>
      </w:r>
    </w:p>
    <w:p w:rsidR="000B1923" w:rsidRPr="000B1923" w:rsidRDefault="000B1923" w:rsidP="000B1923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73 234,2 тыс. рублей;</w:t>
      </w:r>
    </w:p>
    <w:p w:rsidR="000B1923" w:rsidRPr="000B1923" w:rsidRDefault="000B1923" w:rsidP="000B1923">
      <w:pPr>
        <w:widowControl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72 374,2 тыс. рублей;</w:t>
      </w:r>
    </w:p>
    <w:p w:rsidR="000B1923" w:rsidRPr="000B1923" w:rsidRDefault="000B1923" w:rsidP="000B1923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62 285,1 тыс. рублей;</w:t>
      </w:r>
    </w:p>
    <w:p w:rsidR="000B1923" w:rsidRPr="000B1923" w:rsidRDefault="000B1923" w:rsidP="000B1923">
      <w:pPr>
        <w:widowControl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62 285,1 тыс. рублей</w:t>
      </w:r>
      <w:proofErr w:type="gramStart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В приложении 5 к муниципальной программе: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0B1923" w:rsidRPr="000B1923" w:rsidTr="000B1923">
        <w:tc>
          <w:tcPr>
            <w:tcW w:w="1933" w:type="dxa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106 437,1 тыс. рублей,              в том числе по годам реализации: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26 327,4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22 377,3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21 623,0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21 542,2 тыс. рублей;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 В паспорте подпрограммы 1 позицию «Ожидаемые результаты реализации подпрограммы 1» изложить в следующей редакции:</w:t>
      </w:r>
    </w:p>
    <w:tbl>
      <w:tblPr>
        <w:tblW w:w="9480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099"/>
        <w:gridCol w:w="7381"/>
      </w:tblGrid>
      <w:tr w:rsidR="000B1923" w:rsidRPr="000B1923" w:rsidTr="000B1923">
        <w:tc>
          <w:tcPr>
            <w:tcW w:w="2099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1</w:t>
            </w:r>
          </w:p>
        </w:tc>
        <w:tc>
          <w:tcPr>
            <w:tcW w:w="7381" w:type="dxa"/>
            <w:hideMark/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детей и молодежи (возраст 3 - 29 лет), систематически занимающихся физической культурой и спортом, до 8000 человек  в 2028 году;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граждан среднего возраста (женщины: 30 - 54 года; мужчины: 30-59 лет), систематически занимающихся  физической культурой и спортом, до 5500 человек в 2028 году;</w:t>
            </w:r>
          </w:p>
          <w:p w:rsidR="000B1923" w:rsidRPr="000B1923" w:rsidRDefault="000B1923" w:rsidP="000B1923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граждан старшего возраста (женщины: 55-79 лет; мужчины: 60-79 лет), систематически занимающихся физической культурой и спортом,  до 1400 человек в 2028 году;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мероприятий по тестированию видов испытаний комплекса ГТО составит 11 единиц;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реализованных проектов в рамках «Народный бюджет» по отрасли физической культуры и спорта составит 8 единиц в 2023-2024 годах».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Абзацы первый - седьмой раздела III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106 437,1 тыс. рублей, в том числе по годам реализации:</w:t>
      </w:r>
    </w:p>
    <w:p w:rsidR="000B1923" w:rsidRPr="000B1923" w:rsidRDefault="000B1923" w:rsidP="000B1923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26 327,4 тыс. рублей;</w:t>
      </w:r>
    </w:p>
    <w:p w:rsidR="000B1923" w:rsidRPr="000B1923" w:rsidRDefault="000B1923" w:rsidP="000B1923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22 377,3 тыс. рублей;</w:t>
      </w:r>
    </w:p>
    <w:p w:rsidR="000B1923" w:rsidRPr="000B1923" w:rsidRDefault="000B1923" w:rsidP="000B1923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21 623,0 тыс. рублей;</w:t>
      </w:r>
    </w:p>
    <w:p w:rsidR="000B1923" w:rsidRPr="000B1923" w:rsidRDefault="000B1923" w:rsidP="000B1923">
      <w:pPr>
        <w:widowControl w:val="0"/>
        <w:ind w:firstLine="68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21 542,2 тыс. рублей;</w:t>
      </w:r>
    </w:p>
    <w:p w:rsidR="000B1923" w:rsidRPr="000B1923" w:rsidRDefault="000B1923" w:rsidP="000B1923">
      <w:pPr>
        <w:widowControl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2027 год – 7 283,6 тыс. рублей;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7 283,6 тыс. рублей</w:t>
      </w:r>
      <w:proofErr w:type="gramStart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 В разделе IV «Показатели (индикаторы) достижения цели и решения задачи подпрограммы 1, прогноз конечных результатов реализации подпрограммы 1» абзац восьмой изложить в следующей редакции:</w:t>
      </w:r>
    </w:p>
    <w:p w:rsidR="000B1923" w:rsidRPr="000B1923" w:rsidRDefault="000B1923" w:rsidP="000B1923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 - количество реализованных проектов в рамках «Народный бюджет» по отрасли физической культуры и спорта составит 8 единиц в 2023 - 2024 годах</w:t>
      </w:r>
      <w:proofErr w:type="gramStart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1.4.5. Приложение 1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1.4.6.  Приложение 3 к подпрограмме 1 «Сведения о показателях (индикаторах) подпрограммы 1» изложить в новой редакции согласно приложению 3 к настоящему постановлению.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В приложении 6 к муниципальной программе: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 В паспорте подпрограммы 2 позицию «Целевые показатели (индикаторы) подпрограммы 2» изложить в следующей редакции:</w:t>
      </w:r>
    </w:p>
    <w:tbl>
      <w:tblPr>
        <w:tblW w:w="9705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2190"/>
        <w:gridCol w:w="7515"/>
      </w:tblGrid>
      <w:tr w:rsidR="000B1923" w:rsidRPr="000B1923" w:rsidTr="000B1923">
        <w:tc>
          <w:tcPr>
            <w:tcW w:w="2190" w:type="dxa"/>
            <w:hideMark/>
          </w:tcPr>
          <w:p w:rsidR="000B1923" w:rsidRPr="000B1923" w:rsidRDefault="000B1923" w:rsidP="000B192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«Целевые показатели (индикаторы) подпрограммы 2</w:t>
            </w:r>
          </w:p>
        </w:tc>
        <w:tc>
          <w:tcPr>
            <w:tcW w:w="7514" w:type="dxa"/>
            <w:hideMark/>
          </w:tcPr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уровнях;</w:t>
            </w:r>
            <w:proofErr w:type="gramEnd"/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спортсменов, выполнивших массовые спортивные разряды;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систематически занимающихся в организованных группах в рамках проекта «Народный тренер»;</w:t>
            </w:r>
            <w:proofErr w:type="gramEnd"/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спорта;</w:t>
            </w:r>
            <w:proofErr w:type="gramEnd"/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комплектов спортивного оборудования (малые спортивные формы и футбольные поля);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приобретенной специализированной техники».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0B1923" w:rsidRPr="000B1923" w:rsidTr="000B1923">
        <w:tc>
          <w:tcPr>
            <w:tcW w:w="1933" w:type="dxa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              за счет средств бюджета округа составляет 321 577,1 тыс. рублей,              в том числе по годам реализации: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53 660,0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55 470,9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51 611,2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50 832,0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55 001,5 тыс. рублей;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2028 год – 55 001,5 тыс. рублей».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1.5.3. В паспорте подпрограммы 2 позицию «Ожидаемые результаты реализации подпрограммы 2» изложить в следующей редакции:</w:t>
      </w:r>
    </w:p>
    <w:tbl>
      <w:tblPr>
        <w:tblW w:w="9443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509"/>
      </w:tblGrid>
      <w:tr w:rsidR="000B1923" w:rsidRPr="000B1923" w:rsidTr="000B1923">
        <w:tc>
          <w:tcPr>
            <w:tcW w:w="1934" w:type="dxa"/>
            <w:hideMark/>
          </w:tcPr>
          <w:p w:rsidR="000B1923" w:rsidRPr="000B1923" w:rsidRDefault="000B1923" w:rsidP="000B1923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7509" w:type="dxa"/>
            <w:hideMark/>
          </w:tcPr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количества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с 57 ед. в 2021 году до 67 ед. в 2028 году;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числа спортсменов, выполнивших массовые спортивные разряды, со 107 человек  в 2021 году до 115 человек в 2028 году;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численности систематически занимаю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щихся в организованных группах</w:t>
            </w: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в рамках проекта «Народный тренер» до 300 человек в 2024 году;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 составит 78,4% в 2023 году;</w:t>
            </w:r>
            <w:proofErr w:type="gramEnd"/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поставлен 1 комплект спортивного оборудования (малые спортивные формы и футбольные поля) в 2023 году;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проекта, составит 15 человек в 2024 году;</w:t>
            </w:r>
          </w:p>
          <w:p w:rsidR="000B1923" w:rsidRPr="000B1923" w:rsidRDefault="000B1923" w:rsidP="000B1923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 составит 9,4% в 2026 году;</w:t>
            </w:r>
          </w:p>
          <w:p w:rsidR="000B1923" w:rsidRPr="000B1923" w:rsidRDefault="000B1923" w:rsidP="000B1923">
            <w:pPr>
              <w:widowControl w:val="0"/>
              <w:tabs>
                <w:tab w:val="left" w:pos="7401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приобретенной специализированной техники, составит 5 единиц в 2024 году».</w:t>
            </w:r>
          </w:p>
        </w:tc>
      </w:tr>
    </w:tbl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1.5.4. 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321 577,1 тыс. рублей, в том числе по годам реализации: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53 660,0 тыс. рублей;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2024 год – 55 470,9 тыс. рублей;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2025 год – 51 611,2 тыс. рублей;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2026 год – 50 832,0 тыс. рублей;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2027 год – 55 001,5 тыс. рублей;</w:t>
      </w:r>
    </w:p>
    <w:p w:rsidR="000B1923" w:rsidRPr="000B1923" w:rsidRDefault="000B1923" w:rsidP="000B1923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55 001,5 тыс. рублей».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1.5.5. Раздел IV «Показатели (индикаторы) достижения цели и решения задачи подпрограммы 2, прогноз конечных результатов реализации подпрограммы 2» </w:t>
      </w: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дополнить абзацем одиннадцатым следующего содержания:</w:t>
      </w:r>
    </w:p>
    <w:p w:rsidR="000B1923" w:rsidRPr="000B1923" w:rsidRDefault="000B1923" w:rsidP="000B1923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 - количество приобретенной специализированной техники, составит 5 единиц в 2024 году».</w:t>
      </w:r>
    </w:p>
    <w:p w:rsidR="000B1923" w:rsidRPr="000B1923" w:rsidRDefault="000B1923" w:rsidP="000B1923">
      <w:pPr>
        <w:widowControl w:val="0"/>
        <w:tabs>
          <w:tab w:val="left" w:pos="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1.5.6. В разделе V «Характеристика основных мероприятий подпрограммы 2» пункт 3 дополнить абзацем седьмым следующего содержания:</w:t>
      </w:r>
    </w:p>
    <w:p w:rsidR="000B1923" w:rsidRPr="000B1923" w:rsidRDefault="000B1923" w:rsidP="000B1923">
      <w:pPr>
        <w:widowControl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«- реализация мероприятий на укрепление материально-технической базы муниципальных физкультурно-спортивных организаций</w:t>
      </w:r>
      <w:proofErr w:type="gramStart"/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.». </w:t>
      </w:r>
      <w:proofErr w:type="gramEnd"/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1.5.7.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1.5.8. Приложение 3 к подпрограмме 2 «Сведения о показателях (индикаторах) подпрограммы 2» изложить в новой редакции согласно приложению 5 к настоящему постановлению.</w:t>
      </w:r>
    </w:p>
    <w:p w:rsidR="000B1923" w:rsidRPr="000B1923" w:rsidRDefault="000B1923" w:rsidP="000B1923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1.5.9. Приложение 4 к подпрограмме 2 «Методика расчета значений показателей (индикаторов) подпрограммы 2» изложить в новой редакции согласно приложению 6 к настоящему постановлению.</w:t>
      </w:r>
    </w:p>
    <w:p w:rsidR="000B1923" w:rsidRPr="00141647" w:rsidRDefault="000B1923" w:rsidP="000B192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D07A4C" w:rsidRDefault="00D07A4C" w:rsidP="000B1923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Pr="003C259D" w:rsidRDefault="000B1923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B1923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0B1923" w:rsidSect="00B465A8">
          <w:headerReference w:type="default" r:id="rId11"/>
          <w:headerReference w:type="first" r:id="rId12"/>
          <w:pgSz w:w="11906" w:h="16838"/>
          <w:pgMar w:top="1134" w:right="567" w:bottom="1134" w:left="1701" w:header="782" w:footer="720" w:gutter="0"/>
          <w:pgNumType w:start="1"/>
          <w:cols w:space="720"/>
          <w:formProt w:val="0"/>
          <w:titlePg/>
          <w:docGrid w:linePitch="272" w:charSpace="4096"/>
        </w:sectPr>
      </w:pPr>
    </w:p>
    <w:p w:rsidR="000B1923" w:rsidRPr="000B1923" w:rsidRDefault="000B1923" w:rsidP="000B192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B192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B192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к муниципальной программе</w:t>
      </w:r>
    </w:p>
    <w:p w:rsidR="000B1923" w:rsidRPr="000B1923" w:rsidRDefault="000B1923" w:rsidP="000B1923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0B192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0B1923" w:rsidRPr="000B1923" w:rsidRDefault="000B1923" w:rsidP="000B192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0B1923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0B192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0B1923" w:rsidRPr="000B1923" w:rsidRDefault="000B1923" w:rsidP="000B192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4900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279"/>
        <w:gridCol w:w="1277"/>
        <w:gridCol w:w="1005"/>
        <w:gridCol w:w="1134"/>
        <w:gridCol w:w="1134"/>
        <w:gridCol w:w="1134"/>
        <w:gridCol w:w="992"/>
      </w:tblGrid>
      <w:tr w:rsidR="000B1923" w:rsidRPr="000B1923" w:rsidTr="000B1923"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95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0B1923" w:rsidRPr="000B1923" w:rsidTr="000B1923"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 за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0B1923" w:rsidRPr="000B1923" w:rsidTr="000B1923">
        <w:trPr>
          <w:tblHeader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0B1923" w:rsidRPr="000B1923" w:rsidTr="000B1923"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77 848,2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73 234,2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72 374,2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428 014,2</w:t>
            </w:r>
          </w:p>
        </w:tc>
      </w:tr>
      <w:tr w:rsidR="000B1923" w:rsidRPr="000B1923" w:rsidTr="000B1923">
        <w:trPr>
          <w:trHeight w:val="264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71 870,8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70 870,3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70 010,3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395611,4</w:t>
            </w:r>
          </w:p>
        </w:tc>
      </w:tr>
      <w:tr w:rsidR="000B1923" w:rsidRPr="000B1923" w:rsidTr="000B1923">
        <w:trPr>
          <w:trHeight w:val="487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5 828,9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28 626,1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0B1923" w:rsidRPr="000B1923" w:rsidTr="000B1923">
        <w:trPr>
          <w:trHeight w:val="1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спорту, </w:t>
            </w: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туризму администрации Грязовецкого муниципального округа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77 848,2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73 234,2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72 374,2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428 014,2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71 870,8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70 870,3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70 010,3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395611,4</w:t>
            </w:r>
          </w:p>
        </w:tc>
      </w:tr>
      <w:tr w:rsidR="000B1923" w:rsidRPr="000B1923" w:rsidTr="000B1923"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5 828,9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28 626,1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0B1923" w:rsidRPr="000B1923" w:rsidTr="000B1923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22 377,3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21 623,0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106 437,1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21 503,9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21 623,0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88 </w:t>
            </w: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455,7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0B1923" w:rsidRPr="000B1923" w:rsidTr="000B1923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55 470,9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51 611,2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50 832,0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321 577,1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50 366,9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307 155,7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5 104,0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10 900,4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0B1923" w:rsidRPr="000B1923" w:rsidTr="000B1923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0B1923" w:rsidRPr="000B1923" w:rsidRDefault="000B1923" w:rsidP="000B1923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B1923" w:rsidRPr="000B1923" w:rsidRDefault="000B1923" w:rsidP="000B1923">
      <w:pPr>
        <w:widowControl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0B192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».</w:t>
      </w:r>
    </w:p>
    <w:p w:rsidR="000B1923" w:rsidRPr="000B1923" w:rsidRDefault="000B1923" w:rsidP="000B1923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0B1923" w:rsidRDefault="000B1923" w:rsidP="000B1923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348"/>
        <w:jc w:val="both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</w:pPr>
      <w:r w:rsidRPr="000B192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1</w:t>
      </w:r>
    </w:p>
    <w:p w:rsidR="000B1923" w:rsidRPr="000B1923" w:rsidRDefault="000B1923" w:rsidP="000B1923">
      <w:pPr>
        <w:widowControl w:val="0"/>
        <w:ind w:left="10348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0B1923" w:rsidRPr="000B1923" w:rsidRDefault="000B1923" w:rsidP="000B192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0B192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0B1923" w:rsidRPr="000B1923" w:rsidRDefault="000B1923" w:rsidP="000B192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0B192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0B1923" w:rsidRPr="000B1923" w:rsidRDefault="000B1923" w:rsidP="000B1923">
      <w:pPr>
        <w:widowControl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489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1701"/>
        <w:gridCol w:w="2552"/>
        <w:gridCol w:w="1134"/>
        <w:gridCol w:w="992"/>
        <w:gridCol w:w="992"/>
        <w:gridCol w:w="992"/>
        <w:gridCol w:w="993"/>
        <w:gridCol w:w="992"/>
        <w:gridCol w:w="1134"/>
      </w:tblGrid>
      <w:tr w:rsidR="000B1923" w:rsidRPr="000B1923" w:rsidTr="00BB68E3">
        <w:trPr>
          <w:trHeight w:val="144"/>
        </w:trPr>
        <w:tc>
          <w:tcPr>
            <w:tcW w:w="1699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2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10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22 377,3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106 437,1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21 503,9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88 </w:t>
            </w: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Ответственный </w:t>
            </w: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исполнитель 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22 377,3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106 437,1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21 503,9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21623,0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21 542,2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88 </w:t>
            </w: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 w:val="restart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1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11 160,1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11135,8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11 077,2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53 952,2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11 160,1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11135,8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11 077,2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53 952,2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590"/>
        </w:trPr>
        <w:tc>
          <w:tcPr>
            <w:tcW w:w="1699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Основное мероприятие 1.2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 w:val="restart"/>
            <w:tcMar>
              <w:top w:w="55" w:type="dxa"/>
              <w:left w:w="75" w:type="dxa"/>
              <w:bottom w:w="55" w:type="dxa"/>
              <w:right w:w="75" w:type="dxa"/>
            </w:tcMar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9 891,7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31 160,2</w:t>
            </w:r>
          </w:p>
        </w:tc>
      </w:tr>
      <w:tr w:rsidR="000B1923" w:rsidRPr="000B1923" w:rsidTr="00BB68E3">
        <w:trPr>
          <w:trHeight w:val="590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9 891,7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10197,2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10 175,0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31 160,2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 w:val="restart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 Грязовец, ул. Ленина, д. 101»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16 971,2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1 005,0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556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безвозмездные поступления от физических и </w:t>
            </w: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368"/>
        </w:trPr>
        <w:tc>
          <w:tcPr>
            <w:tcW w:w="1699" w:type="dxa"/>
            <w:vMerge w:val="restart"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Основное мероприятие 1.4</w:t>
            </w:r>
          </w:p>
          <w:p w:rsidR="000B1923" w:rsidRPr="000B1923" w:rsidRDefault="000B1923" w:rsidP="000B1923">
            <w:pPr>
              <w:widowControl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0B1923">
              <w:rPr>
                <w:rFonts w:ascii="Liberation Serif" w:eastAsia="Segoe UI" w:hAnsi="Liberation Serif" w:cs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1840,0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1840,0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1710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uppressAutoHyphens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«Реализация проектов в ра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м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ках «Народный бюджет» по о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расли физич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е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ской культуры и спорта»</w:t>
            </w:r>
          </w:p>
        </w:tc>
        <w:tc>
          <w:tcPr>
            <w:tcW w:w="1701" w:type="dxa"/>
            <w:vMerge w:val="restart"/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муниципально-го</w:t>
            </w:r>
            <w:proofErr w:type="spellEnd"/>
            <w:proofErr w:type="gramEnd"/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 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1035,5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2513,5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162,1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498,3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1759,5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144"/>
        </w:trPr>
        <w:tc>
          <w:tcPr>
            <w:tcW w:w="1699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</w:tbl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0B1923">
        <w:rPr>
          <w:rFonts w:ascii="Liberation Serif" w:eastAsia="Segoe UI" w:hAnsi="Liberation Serif" w:cs="Liberation Serif"/>
          <w:sz w:val="26"/>
          <w:szCs w:val="26"/>
        </w:rPr>
        <w:t>»</w:t>
      </w:r>
      <w:r w:rsidRPr="000B1923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>.</w:t>
      </w: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ind w:left="10773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0B1923" w:rsidRPr="000B1923" w:rsidRDefault="000B1923" w:rsidP="000B192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B1923" w:rsidRPr="000B1923" w:rsidRDefault="000B1923" w:rsidP="000B192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0B1923" w:rsidRDefault="000B1923" w:rsidP="000B1923">
      <w:pPr>
        <w:rPr>
          <w:rFonts w:ascii="Liberation Serif" w:hAnsi="Liberation Serif" w:cs="Liberation Serif"/>
          <w:sz w:val="26"/>
          <w:szCs w:val="26"/>
        </w:rPr>
      </w:pPr>
    </w:p>
    <w:p w:rsidR="000B1923" w:rsidRPr="000B1923" w:rsidRDefault="000B1923" w:rsidP="000B1923">
      <w:pPr>
        <w:widowControl w:val="0"/>
        <w:rPr>
          <w:rFonts w:ascii="Liberation Serif" w:hAnsi="Liberation Serif" w:cs="Liberation Serif"/>
          <w:sz w:val="26"/>
          <w:szCs w:val="26"/>
        </w:rPr>
      </w:pPr>
      <w:r w:rsidRPr="000B1923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0B1923">
        <w:rPr>
          <w:rFonts w:ascii="Liberation Serif" w:hAnsi="Liberation Serif" w:cs="Liberation Serif"/>
          <w:sz w:val="26"/>
          <w:szCs w:val="26"/>
        </w:rPr>
        <w:t>«Приложение 3 к подпрограмме 1</w:t>
      </w:r>
    </w:p>
    <w:p w:rsidR="000B1923" w:rsidRPr="000B1923" w:rsidRDefault="000B1923" w:rsidP="000B1923">
      <w:pPr>
        <w:widowControl w:val="0"/>
        <w:rPr>
          <w:rFonts w:ascii="Liberation Serif" w:hAnsi="Liberation Serif" w:cs="Liberation Serif"/>
          <w:sz w:val="26"/>
          <w:szCs w:val="26"/>
        </w:rPr>
      </w:pPr>
    </w:p>
    <w:p w:rsidR="000B1923" w:rsidRPr="000B1923" w:rsidRDefault="000B1923" w:rsidP="000B1923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0B1923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1 </w:t>
      </w:r>
    </w:p>
    <w:p w:rsidR="000B1923" w:rsidRPr="000B1923" w:rsidRDefault="000B1923" w:rsidP="000B1923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46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2406"/>
        <w:gridCol w:w="3287"/>
        <w:gridCol w:w="912"/>
        <w:gridCol w:w="884"/>
        <w:gridCol w:w="998"/>
        <w:gridCol w:w="988"/>
        <w:gridCol w:w="726"/>
        <w:gridCol w:w="869"/>
        <w:gridCol w:w="991"/>
        <w:gridCol w:w="736"/>
        <w:gridCol w:w="1266"/>
      </w:tblGrid>
      <w:tr w:rsidR="000B1923" w:rsidRPr="000B1923" w:rsidTr="000B1923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№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 xml:space="preserve"> 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br/>
            </w:r>
            <w:proofErr w:type="gramStart"/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п</w:t>
            </w:r>
            <w:proofErr w:type="gramEnd"/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Задачи, направленные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br/>
              <w:t>на достижение цели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 xml:space="preserve">Наименование 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br/>
              <w:t>показателя 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Ед. измерения</w:t>
            </w:r>
          </w:p>
        </w:tc>
        <w:tc>
          <w:tcPr>
            <w:tcW w:w="7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Значение показателя (индикатора)</w:t>
            </w:r>
          </w:p>
        </w:tc>
      </w:tr>
      <w:tr w:rsidR="000B1923" w:rsidRPr="000B1923" w:rsidTr="000B1923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21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22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val="en-US" w:eastAsia="en-US" w:bidi="hi-IN"/>
              </w:rPr>
              <w:t>20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23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2024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2025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2026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2027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2028</w:t>
            </w:r>
          </w:p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год</w:t>
            </w:r>
          </w:p>
        </w:tc>
      </w:tr>
      <w:tr w:rsidR="000B1923" w:rsidRPr="000B1923" w:rsidTr="000B192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12</w:t>
            </w:r>
          </w:p>
        </w:tc>
      </w:tr>
      <w:tr w:rsidR="000B1923" w:rsidRPr="000B1923" w:rsidTr="000B1923">
        <w:trPr>
          <w:trHeight w:val="56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Увеличение уровня вовлеченности населения в систематические занятия физической культурой и спортом</w:t>
            </w: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7559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7600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7700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7700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7800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7900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8000</w:t>
            </w:r>
          </w:p>
        </w:tc>
      </w:tr>
      <w:tr w:rsidR="000B1923" w:rsidRPr="000B1923" w:rsidTr="000B1923">
        <w:trPr>
          <w:trHeight w:val="56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 граждан среднего возраста (женщины: 30 - 54 года; мужчины: 30-59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5370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5490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5500</w:t>
            </w:r>
          </w:p>
        </w:tc>
      </w:tr>
      <w:tr w:rsidR="000B1923" w:rsidRPr="000B1923" w:rsidTr="000B1923">
        <w:trPr>
          <w:trHeight w:val="147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численность граждан старшего возраста (женщины: 55-79 лет; мужчины: 60-79 лет), систематически занимающихся физической культурой и спортом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1400</w:t>
            </w:r>
          </w:p>
        </w:tc>
      </w:tr>
      <w:tr w:rsidR="000B1923" w:rsidRPr="000B1923" w:rsidTr="000B1923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0B1923" w:rsidRPr="000B1923" w:rsidTr="000B1923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реализованных  проектов в рамках  «Народный бюджет» по отрасли физическая культура и спорт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</w:tr>
    </w:tbl>
    <w:p w:rsidR="000B1923" w:rsidRPr="000B1923" w:rsidRDefault="000B1923" w:rsidP="000B1923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</w:r>
      <w:r w:rsidRPr="000B1923">
        <w:rPr>
          <w:rFonts w:ascii="Liberation Serif" w:eastAsia="Segoe UI" w:hAnsi="Liberation Serif" w:cs="Liberation Serif"/>
          <w:sz w:val="26"/>
          <w:szCs w:val="26"/>
        </w:rPr>
        <w:tab/>
        <w:t>»</w:t>
      </w:r>
      <w:r w:rsidRPr="000B1923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>.</w:t>
      </w:r>
    </w:p>
    <w:p w:rsidR="00BB68E3" w:rsidRPr="00BB68E3" w:rsidRDefault="00BB68E3" w:rsidP="00BB68E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BB68E3" w:rsidRDefault="000B1923" w:rsidP="00BB68E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B1923" w:rsidRPr="00BB68E3" w:rsidRDefault="000B1923" w:rsidP="00BB68E3">
      <w:pPr>
        <w:widowControl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0B1923" w:rsidRPr="00BB68E3" w:rsidRDefault="000B1923" w:rsidP="00BB68E3">
      <w:pPr>
        <w:widowControl w:val="0"/>
        <w:ind w:left="10620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B1923" w:rsidRPr="00BB68E3" w:rsidRDefault="000B1923" w:rsidP="00BB68E3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BB68E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</w:t>
      </w:r>
      <w:r w:rsidR="00BB68E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ень мероприятий  подпрограммы 2 </w:t>
      </w:r>
      <w:r w:rsidRPr="00BB68E3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tbl>
      <w:tblPr>
        <w:tblW w:w="14673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1561"/>
        <w:gridCol w:w="1630"/>
        <w:gridCol w:w="1701"/>
        <w:gridCol w:w="2552"/>
        <w:gridCol w:w="992"/>
        <w:gridCol w:w="992"/>
        <w:gridCol w:w="993"/>
        <w:gridCol w:w="992"/>
        <w:gridCol w:w="992"/>
        <w:gridCol w:w="992"/>
        <w:gridCol w:w="1276"/>
      </w:tblGrid>
      <w:tr w:rsidR="000B1923" w:rsidRPr="000B1923" w:rsidTr="00BB68E3">
        <w:trPr>
          <w:trHeight w:val="313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0B1923" w:rsidRPr="000B1923" w:rsidTr="00BB68E3">
        <w:trPr>
          <w:trHeight w:val="945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0B1923" w:rsidRPr="000B1923" w:rsidTr="00BB68E3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0B1923" w:rsidRPr="000B1923" w:rsidTr="00BB68E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55 470,9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51 611,2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50 832,0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321 577,1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50 366,9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307 155,7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10 900,4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0B1923" w:rsidRPr="000B1923" w:rsidRDefault="000B1923" w:rsidP="000B1923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55 470,9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51 611,2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50 832,0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321 577,1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собственные доходы </w:t>
            </w: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49 070,4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50 366,9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49 247,3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48 468,1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307 155,7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10 900,4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0B1923" w:rsidRPr="000B1923" w:rsidRDefault="000B1923" w:rsidP="000B1923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1923" w:rsidRPr="000B1923" w:rsidTr="00BB68E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39 164,7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211 724,6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39 164,7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211 724,6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rPr>
          <w:trHeight w:val="32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Основное </w:t>
            </w: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мероприятие 2.2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«Доступность </w:t>
            </w: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к объектам 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управление по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14 657,5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15 724,1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12 831,2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12 685,3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104783,7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14 057,5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11 144,0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10 641,2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10 495,3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95223,6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4580,1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9560,1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0B1923" w:rsidRPr="000B1923" w:rsidTr="00BB68E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 w:rsidRPr="000B1923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0B1923" w:rsidRPr="000B1923" w:rsidRDefault="000B1923" w:rsidP="000B1923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5 068,8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207,5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1 340,3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0B1923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0B1923" w:rsidRPr="000B1923" w:rsidTr="00BB68E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923" w:rsidRPr="000B192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0B1923" w:rsidRDefault="000B1923" w:rsidP="000B1923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B1923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0B1923" w:rsidRPr="000B1923" w:rsidRDefault="000B1923" w:rsidP="000B1923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0B192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BB68E3" w:rsidRPr="00BB68E3" w:rsidRDefault="00BB68E3" w:rsidP="00BB68E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BB68E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BB68E3" w:rsidRDefault="000B1923" w:rsidP="00BB68E3">
      <w:pPr>
        <w:widowControl w:val="0"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BB68E3"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  <w:t>Приложение 3 к подпрограмме 2</w:t>
      </w:r>
    </w:p>
    <w:p w:rsidR="000B1923" w:rsidRPr="00BB68E3" w:rsidRDefault="000B1923" w:rsidP="000B1923">
      <w:pPr>
        <w:widowControl w:val="0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0B1923" w:rsidRPr="00BB68E3" w:rsidRDefault="000B1923" w:rsidP="000B1923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BB68E3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Сведения о показателях (индикаторах) подпрограммы 2 </w:t>
      </w:r>
    </w:p>
    <w:p w:rsidR="000B1923" w:rsidRPr="00BB68E3" w:rsidRDefault="000B1923" w:rsidP="000B1923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4819" w:type="dxa"/>
        <w:tblInd w:w="-1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1620"/>
        <w:gridCol w:w="2294"/>
        <w:gridCol w:w="1276"/>
        <w:gridCol w:w="850"/>
        <w:gridCol w:w="993"/>
        <w:gridCol w:w="850"/>
        <w:gridCol w:w="142"/>
        <w:gridCol w:w="850"/>
        <w:gridCol w:w="142"/>
        <w:gridCol w:w="992"/>
        <w:gridCol w:w="1134"/>
        <w:gridCol w:w="993"/>
        <w:gridCol w:w="1134"/>
        <w:gridCol w:w="1134"/>
      </w:tblGrid>
      <w:tr w:rsidR="000B1923" w:rsidRPr="000B1923" w:rsidTr="00BB68E3"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N </w:t>
            </w: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</w:r>
            <w:proofErr w:type="gram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proofErr w:type="gramEnd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Задачи, направленные</w:t>
            </w: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на достижение цели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Наименование </w:t>
            </w: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Значение показателя (индикатора)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2028 год</w:t>
            </w:r>
          </w:p>
        </w:tc>
      </w:tr>
      <w:tr w:rsidR="00BB68E3" w:rsidRPr="000B1923" w:rsidTr="00BB68E3"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</w:tr>
      <w:tr w:rsidR="00BB68E3" w:rsidRPr="000B1923" w:rsidTr="00BB68E3"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Повышение  результативности системы подготовки спортивного резерва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pacing w:before="12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115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систематически занимающихся в </w:t>
            </w:r>
            <w:r w:rsidR="00BB68E3"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организованных группах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 рамках проекта «Народный тренер»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BB68E3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доля занимающ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комплектов спортивного оборудования (малые спортивные формы и футбольные поля)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доля детей в возрасте от 5 до 18 лет,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B68E3" w:rsidRPr="000B1923" w:rsidTr="00BB68E3"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  <w:t>количество приобретенной специализированной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B1923" w:rsidRPr="00BB68E3" w:rsidRDefault="000B1923" w:rsidP="00BB68E3">
      <w:pPr>
        <w:widowControl w:val="0"/>
        <w:tabs>
          <w:tab w:val="center" w:pos="4677"/>
          <w:tab w:val="right" w:pos="9355"/>
        </w:tabs>
        <w:jc w:val="right"/>
        <w:textAlignment w:val="baseline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BB68E3">
        <w:rPr>
          <w:rFonts w:ascii="Liberation Serif" w:hAnsi="Liberation Serif" w:cs="Liberation Serif"/>
          <w:w w:val="90"/>
          <w:sz w:val="26"/>
          <w:szCs w:val="26"/>
          <w:lang w:eastAsia="ar-SA"/>
        </w:rPr>
        <w:t>».</w:t>
      </w: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0B1923" w:rsidRDefault="000B192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Pr="000B1923" w:rsidRDefault="00BB68E3" w:rsidP="000B1923">
      <w:pPr>
        <w:widowControl w:val="0"/>
        <w:ind w:left="10773"/>
        <w:textAlignment w:val="baseline"/>
        <w:rPr>
          <w:sz w:val="24"/>
          <w:szCs w:val="24"/>
        </w:rPr>
      </w:pPr>
    </w:p>
    <w:p w:rsidR="00BB68E3" w:rsidRPr="00BB68E3" w:rsidRDefault="00BB68E3" w:rsidP="00BB68E3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 w:rsidR="00236E92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6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BB68E3" w:rsidRPr="00BB68E3" w:rsidRDefault="00BB68E3" w:rsidP="00BB68E3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B68E3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04.06.2024 № 1503</w:t>
      </w:r>
    </w:p>
    <w:p w:rsidR="000B1923" w:rsidRPr="00BB68E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BB68E3" w:rsidRDefault="000B1923" w:rsidP="00BB68E3">
      <w:pPr>
        <w:widowControl w:val="0"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B68E3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</w:t>
      </w:r>
      <w:r w:rsidRPr="00BB68E3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4 к подпрограмме 2</w:t>
      </w:r>
    </w:p>
    <w:p w:rsidR="000B1923" w:rsidRPr="00BB68E3" w:rsidRDefault="000B1923" w:rsidP="000B1923">
      <w:pPr>
        <w:widowControl w:val="0"/>
        <w:jc w:val="right"/>
        <w:rPr>
          <w:rFonts w:ascii="Liberation Serif" w:hAnsi="Liberation Serif" w:cs="Liberation Serif"/>
          <w:kern w:val="2"/>
          <w:sz w:val="26"/>
          <w:szCs w:val="26"/>
          <w:lang w:eastAsia="hi-IN" w:bidi="hi-IN"/>
        </w:rPr>
      </w:pPr>
    </w:p>
    <w:p w:rsidR="000B1923" w:rsidRPr="00BB68E3" w:rsidRDefault="000B1923" w:rsidP="000B1923">
      <w:pPr>
        <w:widowControl w:val="0"/>
        <w:jc w:val="center"/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</w:pPr>
      <w:r w:rsidRPr="00BB68E3">
        <w:rPr>
          <w:rFonts w:ascii="Liberation Serif" w:hAnsi="Liberation Serif" w:cs="Liberation Serif"/>
          <w:b/>
          <w:bCs/>
          <w:kern w:val="2"/>
          <w:sz w:val="26"/>
          <w:szCs w:val="26"/>
          <w:lang w:eastAsia="hi-IN" w:bidi="hi-IN"/>
        </w:rPr>
        <w:t>Методика расчета значений показателей (индикаторов)  подпрограммы 2</w:t>
      </w:r>
    </w:p>
    <w:p w:rsidR="000B1923" w:rsidRPr="00BB68E3" w:rsidRDefault="000B1923" w:rsidP="000B1923">
      <w:pPr>
        <w:widowControl w:val="0"/>
        <w:ind w:firstLine="709"/>
        <w:jc w:val="center"/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</w:pPr>
    </w:p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156"/>
        <w:gridCol w:w="2354"/>
        <w:gridCol w:w="1661"/>
        <w:gridCol w:w="3965"/>
        <w:gridCol w:w="3243"/>
      </w:tblGrid>
      <w:tr w:rsidR="000B1923" w:rsidRPr="000B1923" w:rsidTr="00BB68E3">
        <w:tc>
          <w:tcPr>
            <w:tcW w:w="635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N </w:t>
            </w: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br/>
            </w:r>
            <w:proofErr w:type="gramStart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п</w:t>
            </w:r>
            <w:proofErr w:type="gramEnd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3156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Обозначение и наимено</w:t>
            </w: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softHyphen/>
              <w:t>вание показателя</w:t>
            </w:r>
          </w:p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(индикатора)</w:t>
            </w:r>
          </w:p>
        </w:tc>
        <w:tc>
          <w:tcPr>
            <w:tcW w:w="2354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Формула рас</w:t>
            </w: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softHyphen/>
              <w:t>чета</w:t>
            </w:r>
          </w:p>
        </w:tc>
        <w:tc>
          <w:tcPr>
            <w:tcW w:w="8869" w:type="dxa"/>
            <w:gridSpan w:val="3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Исходные данные для расчета значений показателя</w:t>
            </w:r>
          </w:p>
        </w:tc>
      </w:tr>
      <w:tr w:rsidR="000B1923" w:rsidRPr="000B1923" w:rsidTr="00BB68E3"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Обозначение переменной</w:t>
            </w:r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Наименование переменной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Источник исходных данных</w:t>
            </w:r>
          </w:p>
        </w:tc>
      </w:tr>
      <w:tr w:rsidR="000B1923" w:rsidRPr="000B1923" w:rsidTr="00BB68E3">
        <w:tc>
          <w:tcPr>
            <w:tcW w:w="63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156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354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</w:tr>
      <w:tr w:rsidR="000B1923" w:rsidRPr="000B1923" w:rsidTr="00BB68E3">
        <w:trPr>
          <w:trHeight w:val="2212"/>
        </w:trPr>
        <w:tc>
          <w:tcPr>
            <w:tcW w:w="635" w:type="dxa"/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3156" w:type="dxa"/>
            <w:hideMark/>
          </w:tcPr>
          <w:p w:rsidR="000B1923" w:rsidRPr="00BB68E3" w:rsidRDefault="000B1923" w:rsidP="000B192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Кп</w:t>
            </w:r>
            <w:proofErr w:type="spellEnd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  <w:proofErr w:type="gramEnd"/>
          </w:p>
        </w:tc>
        <w:tc>
          <w:tcPr>
            <w:tcW w:w="2354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Кп</w:t>
            </w:r>
            <w:proofErr w:type="spellEnd"/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Кп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в отчетном году</w:t>
            </w: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, ед.</w:t>
            </w:r>
            <w:proofErr w:type="gramEnd"/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3156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- число спортсменов, выполнивших массовые спортивные разряды, человек</w:t>
            </w:r>
          </w:p>
        </w:tc>
        <w:tc>
          <w:tcPr>
            <w:tcW w:w="2354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Краз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21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243" w:type="dxa"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справка БУ «Центр ФКС», управления по культуре, спорту, туризму администрации округа о присвоенных разрядах</w:t>
            </w:r>
          </w:p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3156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</w:t>
            </w:r>
            <w:proofErr w:type="spellEnd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. - 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тренер», человек</w:t>
            </w:r>
          </w:p>
        </w:tc>
        <w:tc>
          <w:tcPr>
            <w:tcW w:w="2354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</w:t>
            </w:r>
            <w:proofErr w:type="spellEnd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.= Чзан.1+Чзан</w:t>
            </w:r>
            <w:proofErr w:type="gram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  <w:proofErr w:type="gramEnd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+Чзан3</w:t>
            </w:r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Чзан.1</w:t>
            </w:r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молодежь (3-29 лет), человек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Чзан.2</w:t>
            </w:r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систематически занимающихся в организованных группах в рамках проекта «Народный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тренер»: средний возраст (30-54 женщины (59 мужчины) лет), человек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 xml:space="preserve">информация управления по культуре, спорту, туризму администрации округа на </w:t>
            </w: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lastRenderedPageBreak/>
              <w:t>основании данных БУ «Центр ФКС»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Чзан.3</w:t>
            </w:r>
          </w:p>
        </w:tc>
        <w:tc>
          <w:tcPr>
            <w:tcW w:w="3965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систематически занимающихся в организованных группах в рамках проекта «Народный тренер»:  старший возраст (55 женщины (60 мужчины) -70 лет), человек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данных БУ «Центр ФКС»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4.</w:t>
            </w:r>
          </w:p>
        </w:tc>
        <w:tc>
          <w:tcPr>
            <w:tcW w:w="3156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Дзсп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 в общем числе занимающихся в организациях ведомственной принадлежности физической культуры и спорта, процент</w:t>
            </w:r>
            <w:proofErr w:type="gramEnd"/>
          </w:p>
        </w:tc>
        <w:tc>
          <w:tcPr>
            <w:tcW w:w="2354" w:type="dxa"/>
            <w:vMerge w:val="restart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Дзсп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= </w:t>
            </w: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Чзсп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/</w:t>
            </w: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Чзфк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Чзсп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число занимающихся по программам спортивной подготовки в организациях  физической культуры и спорта, человек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 на основании ежегодных статистических данных БУ «Центр ФКС»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Чзфк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число занимающихся в организациях ведомственной принадлежности физической культуры и спорта, человек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 администрации округа на основании ежегодных статистических данных БУ «Центр ФКС»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5.</w:t>
            </w:r>
          </w:p>
        </w:tc>
        <w:tc>
          <w:tcPr>
            <w:tcW w:w="3156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2354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ind w:firstLine="34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Ксо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количество  комплектов спортивного оборудования (малые спортивные формы и футбольные поля), единиц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 и отчета в Департамент  физической культуры и спорта Вологодской области в рамках соглашения</w:t>
            </w:r>
          </w:p>
        </w:tc>
      </w:tr>
      <w:tr w:rsidR="000B1923" w:rsidRPr="000B1923" w:rsidTr="00BB68E3">
        <w:trPr>
          <w:trHeight w:val="112"/>
        </w:trPr>
        <w:tc>
          <w:tcPr>
            <w:tcW w:w="635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6.</w:t>
            </w:r>
          </w:p>
        </w:tc>
        <w:tc>
          <w:tcPr>
            <w:tcW w:w="3156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Чз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проекта, человек</w:t>
            </w:r>
          </w:p>
        </w:tc>
        <w:tc>
          <w:tcPr>
            <w:tcW w:w="2354" w:type="dxa"/>
            <w:vMerge w:val="restart"/>
            <w:vAlign w:val="center"/>
          </w:tcPr>
          <w:p w:rsidR="000B1923" w:rsidRPr="00BB68E3" w:rsidRDefault="000B1923" w:rsidP="000B1923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Чз</w:t>
            </w:r>
            <w:proofErr w:type="spellEnd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= З</w:t>
            </w:r>
            <w:proofErr w:type="gram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  <w:proofErr w:type="gramEnd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+З2 +… </w:t>
            </w:r>
            <w:proofErr w:type="spellStart"/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Зn</w:t>
            </w:r>
            <w:proofErr w:type="spellEnd"/>
          </w:p>
          <w:p w:rsidR="000B1923" w:rsidRPr="00BB68E3" w:rsidRDefault="000B1923" w:rsidP="000B1923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</w:tcPr>
          <w:p w:rsidR="000B1923" w:rsidRPr="00BB68E3" w:rsidRDefault="000B1923" w:rsidP="000B1923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  <w:p w:rsidR="000B1923" w:rsidRPr="00BB68E3" w:rsidRDefault="000B1923" w:rsidP="000B1923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  <w:proofErr w:type="gram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лицо с ограниченными возможностями здоровья или инвалид 1, занимающийся физической культурой и спортом в рамках проекта, человек</w:t>
            </w:r>
          </w:p>
        </w:tc>
        <w:tc>
          <w:tcPr>
            <w:tcW w:w="3243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информации БУ «Центр ФКС» на основании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журнала учета посещения занятий</w:t>
            </w:r>
          </w:p>
        </w:tc>
      </w:tr>
      <w:tr w:rsidR="000B1923" w:rsidRPr="000B1923" w:rsidTr="00BB68E3">
        <w:trPr>
          <w:trHeight w:val="56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  <w:proofErr w:type="gram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pacing w:line="276" w:lineRule="auto"/>
              <w:ind w:left="79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лицо с ограниченными возможностями здоровья или инвалид 2, занимающийся физической </w:t>
            </w:r>
            <w:r w:rsidRPr="00BB68E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культурой и спортом в рамках проекта, человек</w:t>
            </w:r>
          </w:p>
        </w:tc>
        <w:tc>
          <w:tcPr>
            <w:tcW w:w="3243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B1923" w:rsidRPr="000B1923" w:rsidTr="00BB68E3">
        <w:trPr>
          <w:trHeight w:val="56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spacing w:line="276" w:lineRule="auto"/>
              <w:ind w:left="79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</w:t>
            </w:r>
            <w:proofErr w:type="gram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n</w:t>
            </w:r>
            <w:proofErr w:type="spellEnd"/>
            <w:proofErr w:type="gram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spacing w:line="276" w:lineRule="auto"/>
              <w:ind w:left="79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лицо с ограниченными возможностями здоровья или инвалид n, занимающийся физической культурой и спортом в рамках проекта, человек</w:t>
            </w:r>
          </w:p>
        </w:tc>
        <w:tc>
          <w:tcPr>
            <w:tcW w:w="3243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B1923" w:rsidRPr="000B1923" w:rsidTr="00BB68E3">
        <w:trPr>
          <w:trHeight w:val="338"/>
        </w:trPr>
        <w:tc>
          <w:tcPr>
            <w:tcW w:w="635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7.</w:t>
            </w:r>
          </w:p>
        </w:tc>
        <w:tc>
          <w:tcPr>
            <w:tcW w:w="3156" w:type="dxa"/>
            <w:vMerge w:val="restart"/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Дд</w:t>
            </w:r>
            <w:proofErr w:type="spellEnd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- доля детей в возрасте от 5 до 18 лет,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%</w:t>
            </w:r>
          </w:p>
        </w:tc>
        <w:tc>
          <w:tcPr>
            <w:tcW w:w="2354" w:type="dxa"/>
            <w:vMerge w:val="restart"/>
            <w:vAlign w:val="center"/>
          </w:tcPr>
          <w:p w:rsidR="000B1923" w:rsidRPr="00BB68E3" w:rsidRDefault="000B1923" w:rsidP="000B1923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Дд</w:t>
            </w:r>
            <w:proofErr w:type="spellEnd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Чо</w:t>
            </w:r>
            <w:proofErr w:type="spellEnd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Чд</w:t>
            </w:r>
            <w:proofErr w:type="spellEnd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x 100</w:t>
            </w:r>
          </w:p>
          <w:p w:rsidR="000B1923" w:rsidRPr="00BB68E3" w:rsidRDefault="000B1923" w:rsidP="000B1923">
            <w:pPr>
              <w:widowControl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Чо</w:t>
            </w:r>
            <w:proofErr w:type="spellEnd"/>
          </w:p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численность детей в возрасте от 5 до 18 лет (включительно 17 лет), обучающихся по дополнительным общеобразовательным программам в области физической культуры и спорта (дополнительным образовательным программам спортивной подготовки), </w:t>
            </w:r>
            <w:proofErr w:type="spellStart"/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челловек</w:t>
            </w:r>
            <w:proofErr w:type="spellEnd"/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информация управления по культуре, спорту, туризму администрации округа на основании ежегодных статистических данных БУ «Центр ФКС» </w:t>
            </w: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 форме 5-ФК</w:t>
            </w:r>
          </w:p>
        </w:tc>
      </w:tr>
      <w:tr w:rsidR="000B1923" w:rsidRPr="000B1923" w:rsidTr="00BB68E3">
        <w:trPr>
          <w:trHeight w:val="944"/>
        </w:trPr>
        <w:tc>
          <w:tcPr>
            <w:tcW w:w="635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0B1923" w:rsidRPr="00BB68E3" w:rsidRDefault="000B1923" w:rsidP="000B1923">
            <w:pPr>
              <w:suppressAutoHyphens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Чд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численность детей в возрасте от 5 до 18 лет (включительно 17 лет), человек</w:t>
            </w:r>
          </w:p>
        </w:tc>
        <w:tc>
          <w:tcPr>
            <w:tcW w:w="3243" w:type="dxa"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Официальные статистические данные</w:t>
            </w:r>
          </w:p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B1923" w:rsidRPr="000B1923" w:rsidTr="00BB68E3">
        <w:trPr>
          <w:trHeight w:val="944"/>
        </w:trPr>
        <w:tc>
          <w:tcPr>
            <w:tcW w:w="635" w:type="dxa"/>
            <w:hideMark/>
          </w:tcPr>
          <w:p w:rsidR="000B1923" w:rsidRPr="00BB68E3" w:rsidRDefault="000B1923" w:rsidP="000B1923">
            <w:pPr>
              <w:widowControl w:val="0"/>
              <w:tabs>
                <w:tab w:val="left" w:pos="405"/>
              </w:tabs>
              <w:snapToGrid w:val="0"/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eastAsia="Lucida Sans Unicode" w:hAnsi="Liberation Serif" w:cs="Liberation Serif"/>
                <w:kern w:val="2"/>
                <w:sz w:val="22"/>
                <w:szCs w:val="22"/>
                <w:lang w:eastAsia="hi-IN" w:bidi="hi-IN"/>
              </w:rPr>
              <w:t>8.</w:t>
            </w:r>
          </w:p>
        </w:tc>
        <w:tc>
          <w:tcPr>
            <w:tcW w:w="3156" w:type="dxa"/>
            <w:hideMark/>
          </w:tcPr>
          <w:p w:rsidR="000B1923" w:rsidRPr="00BB68E3" w:rsidRDefault="000B1923" w:rsidP="000B1923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Сол</w:t>
            </w:r>
            <w:proofErr w:type="spellEnd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- </w:t>
            </w: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  <w:t>количество приобретенной специализированной техники, единиц</w:t>
            </w:r>
          </w:p>
        </w:tc>
        <w:tc>
          <w:tcPr>
            <w:tcW w:w="2354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B68E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Сол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BB68E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Сол</w:t>
            </w:r>
            <w:proofErr w:type="spellEnd"/>
          </w:p>
        </w:tc>
        <w:tc>
          <w:tcPr>
            <w:tcW w:w="3965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 w:bidi="hi-IN"/>
              </w:rPr>
              <w:t>количество приобретенной специализированной техники, единиц</w:t>
            </w:r>
          </w:p>
        </w:tc>
        <w:tc>
          <w:tcPr>
            <w:tcW w:w="3243" w:type="dxa"/>
            <w:hideMark/>
          </w:tcPr>
          <w:p w:rsidR="000B1923" w:rsidRPr="00BB68E3" w:rsidRDefault="000B1923" w:rsidP="000B192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BB68E3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информация управления по культуре, спорту, туризму администрации округа на основании информации БУ «Центр ФКС» и отчета в Департамент  физической культуры и спорта Вологодской области в рамках соглашения</w:t>
            </w:r>
          </w:p>
        </w:tc>
      </w:tr>
    </w:tbl>
    <w:p w:rsidR="000B1923" w:rsidRPr="00BB68E3" w:rsidRDefault="000B1923" w:rsidP="00BB68E3">
      <w:pPr>
        <w:widowControl w:val="0"/>
        <w:tabs>
          <w:tab w:val="center" w:pos="4677"/>
          <w:tab w:val="right" w:pos="9355"/>
        </w:tabs>
        <w:jc w:val="right"/>
        <w:textAlignment w:val="baseline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BB68E3">
        <w:rPr>
          <w:rFonts w:ascii="Liberation Serif" w:hAnsi="Liberation Serif" w:cs="Liberation Serif"/>
          <w:w w:val="90"/>
          <w:sz w:val="26"/>
          <w:szCs w:val="26"/>
          <w:lang w:eastAsia="ar-SA"/>
        </w:rPr>
        <w:t>».</w:t>
      </w: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0B1923" w:rsidRDefault="000B1923" w:rsidP="000B1923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B1923" w:rsidRPr="00B46A16" w:rsidRDefault="000B192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0B1923" w:rsidRPr="00B46A16" w:rsidSect="00BB68E3">
      <w:pgSz w:w="16838" w:h="11906" w:orient="landscape"/>
      <w:pgMar w:top="1701" w:right="1134" w:bottom="567" w:left="1134" w:header="782" w:footer="720" w:gutter="0"/>
      <w:pgNumType w:start="6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E9" w:rsidRDefault="00C80EE9">
      <w:r>
        <w:separator/>
      </w:r>
    </w:p>
  </w:endnote>
  <w:endnote w:type="continuationSeparator" w:id="0">
    <w:p w:rsidR="00C80EE9" w:rsidRDefault="00C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E9" w:rsidRDefault="00C80EE9">
      <w:r>
        <w:separator/>
      </w:r>
    </w:p>
  </w:footnote>
  <w:footnote w:type="continuationSeparator" w:id="0">
    <w:p w:rsidR="00C80EE9" w:rsidRDefault="00C8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656237"/>
      <w:docPartObj>
        <w:docPartGallery w:val="Page Numbers (Top of Page)"/>
        <w:docPartUnique/>
      </w:docPartObj>
    </w:sdtPr>
    <w:sdtContent>
      <w:p w:rsidR="00B465A8" w:rsidRDefault="00B465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1923" w:rsidRDefault="000B19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E3" w:rsidRDefault="00BB68E3">
    <w:pPr>
      <w:pStyle w:val="af1"/>
      <w:jc w:val="center"/>
    </w:pPr>
  </w:p>
  <w:p w:rsidR="00BB68E3" w:rsidRDefault="00BB68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ED8157E"/>
    <w:multiLevelType w:val="multilevel"/>
    <w:tmpl w:val="789A4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4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3"/>
  </w:num>
  <w:num w:numId="25">
    <w:abstractNumId w:val="9"/>
  </w:num>
  <w:num w:numId="26">
    <w:abstractNumId w:val="32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 w:numId="39">
    <w:abstractNumId w:val="3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1923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D55A4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6E92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5A8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68E3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0EE9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154E1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qFormat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qFormat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B1923"/>
    <w:pPr>
      <w:ind w:left="200" w:hanging="200"/>
    </w:pPr>
  </w:style>
  <w:style w:type="character" w:customStyle="1" w:styleId="afe">
    <w:name w:val="Символ нумерации"/>
    <w:qFormat/>
    <w:rsid w:val="000B1923"/>
  </w:style>
  <w:style w:type="character" w:customStyle="1" w:styleId="111">
    <w:name w:val="Заголовок 1 Знак1"/>
    <w:qFormat/>
    <w:rsid w:val="000B1923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9">
    <w:name w:val="Основной шрифт абзаца2"/>
    <w:qFormat/>
    <w:rsid w:val="000B1923"/>
  </w:style>
  <w:style w:type="character" w:customStyle="1" w:styleId="1c">
    <w:name w:val="Текст выноски Знак1"/>
    <w:basedOn w:val="a0"/>
    <w:semiHidden/>
    <w:locked/>
    <w:rsid w:val="000B1923"/>
    <w:rPr>
      <w:rFonts w:ascii="Tahoma" w:eastAsia="Times New Roman" w:hAnsi="Tahoma"/>
      <w:sz w:val="16"/>
      <w:szCs w:val="16"/>
      <w:lang w:eastAsia="ru-RU"/>
    </w:rPr>
  </w:style>
  <w:style w:type="character" w:customStyle="1" w:styleId="1d">
    <w:name w:val="Нижний колонтитул Знак1"/>
    <w:basedOn w:val="a0"/>
    <w:semiHidden/>
    <w:locked/>
    <w:rsid w:val="000B1923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uiPriority w:val="99"/>
    <w:semiHidden/>
    <w:rsid w:val="000B1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0B1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кст Знак1"/>
    <w:basedOn w:val="a0"/>
    <w:semiHidden/>
    <w:rsid w:val="000B1923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f1">
    <w:name w:val="Заголовок1"/>
    <w:basedOn w:val="Standard"/>
    <w:next w:val="Textbody"/>
    <w:qFormat/>
    <w:rsid w:val="000B1923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qFormat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qFormat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B1923"/>
    <w:pPr>
      <w:ind w:left="200" w:hanging="200"/>
    </w:pPr>
  </w:style>
  <w:style w:type="character" w:customStyle="1" w:styleId="afe">
    <w:name w:val="Символ нумерации"/>
    <w:qFormat/>
    <w:rsid w:val="000B1923"/>
  </w:style>
  <w:style w:type="character" w:customStyle="1" w:styleId="111">
    <w:name w:val="Заголовок 1 Знак1"/>
    <w:qFormat/>
    <w:rsid w:val="000B1923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9">
    <w:name w:val="Основной шрифт абзаца2"/>
    <w:qFormat/>
    <w:rsid w:val="000B1923"/>
  </w:style>
  <w:style w:type="character" w:customStyle="1" w:styleId="1c">
    <w:name w:val="Текст выноски Знак1"/>
    <w:basedOn w:val="a0"/>
    <w:semiHidden/>
    <w:locked/>
    <w:rsid w:val="000B1923"/>
    <w:rPr>
      <w:rFonts w:ascii="Tahoma" w:eastAsia="Times New Roman" w:hAnsi="Tahoma"/>
      <w:sz w:val="16"/>
      <w:szCs w:val="16"/>
      <w:lang w:eastAsia="ru-RU"/>
    </w:rPr>
  </w:style>
  <w:style w:type="character" w:customStyle="1" w:styleId="1d">
    <w:name w:val="Нижний колонтитул Знак1"/>
    <w:basedOn w:val="a0"/>
    <w:semiHidden/>
    <w:locked/>
    <w:rsid w:val="000B1923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uiPriority w:val="99"/>
    <w:semiHidden/>
    <w:rsid w:val="000B1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0B1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кст Знак1"/>
    <w:basedOn w:val="a0"/>
    <w:semiHidden/>
    <w:rsid w:val="000B1923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f1">
    <w:name w:val="Заголовок1"/>
    <w:basedOn w:val="Standard"/>
    <w:next w:val="Textbody"/>
    <w:qFormat/>
    <w:rsid w:val="000B1923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FAB3-40BD-4E50-9E78-2685ED8F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2024-06-05T13:36:00Z</cp:lastPrinted>
  <dcterms:created xsi:type="dcterms:W3CDTF">2024-06-05T13:09:00Z</dcterms:created>
  <dcterms:modified xsi:type="dcterms:W3CDTF">2024-06-05T13:37:00Z</dcterms:modified>
  <dc:language>ru-RU</dc:language>
</cp:coreProperties>
</file>