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D3586" w:rsidP="00450F5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450F55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D3586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226</w:t>
            </w:r>
            <w:r w:rsidR="002F43F3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992FB7" w:rsidRDefault="002240CD" w:rsidP="00992FB7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2240CD" w:rsidRPr="00992FB7" w:rsidRDefault="002240CD" w:rsidP="00992FB7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992FB7" w:rsidRPr="00992FB7" w:rsidRDefault="00992FB7" w:rsidP="00992FB7">
      <w:pPr>
        <w:autoSpaceDN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ar-SA"/>
        </w:rPr>
      </w:pPr>
      <w:r w:rsidRPr="00992FB7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О внесении изменений в постановление администрации Грязовецкого муниципального района от 31 октября 2022 г. №</w:t>
      </w:r>
      <w:r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 </w:t>
      </w:r>
      <w:r w:rsidRPr="00992FB7"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  <w:t>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</w:t>
      </w:r>
    </w:p>
    <w:p w:rsidR="00992FB7" w:rsidRPr="00992FB7" w:rsidRDefault="00992FB7" w:rsidP="00992FB7">
      <w:pPr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</w:p>
    <w:p w:rsidR="00992FB7" w:rsidRPr="00992FB7" w:rsidRDefault="00992FB7" w:rsidP="00992FB7">
      <w:pPr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</w:p>
    <w:p w:rsidR="00992FB7" w:rsidRPr="00992FB7" w:rsidRDefault="00992FB7" w:rsidP="006527FE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>С целью уточнения ранее принятого постановления,</w:t>
      </w:r>
    </w:p>
    <w:p w:rsidR="00992FB7" w:rsidRPr="00992FB7" w:rsidRDefault="00992FB7" w:rsidP="006527FE">
      <w:pPr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992FB7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Администрация Грязовецкого муниципального округа</w:t>
      </w:r>
      <w:r w:rsidRPr="00992FB7">
        <w:rPr>
          <w:rFonts w:ascii="Liberation Serif" w:hAnsi="Liberation Serif" w:cs="Liberation Serif"/>
          <w:b/>
          <w:bCs/>
          <w:caps/>
          <w:sz w:val="26"/>
          <w:szCs w:val="26"/>
          <w:lang w:eastAsia="ar-SA"/>
        </w:rPr>
        <w:t xml:space="preserve"> постановляет:</w:t>
      </w:r>
    </w:p>
    <w:p w:rsidR="00992FB7" w:rsidRPr="00992FB7" w:rsidRDefault="00992FB7" w:rsidP="006527FE">
      <w:pPr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6527FE">
        <w:rPr>
          <w:rFonts w:ascii="Liberation Serif" w:hAnsi="Liberation Serif" w:cs="Liberation Serif"/>
          <w:sz w:val="26"/>
          <w:szCs w:val="26"/>
          <w:lang w:eastAsia="ar-SA"/>
        </w:rPr>
        <w:tab/>
        <w:t>1. </w:t>
      </w: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>Внести в приложение к постановлению администрации Грязовецкого муниципального района от 31 октября 2022 г. № 579 «Об утверждении муниципальной программы «Комплексное развитие сельских территорий Грязовецкого муниципального округа Вологодской области на 2023-2028 годы» следующие изменения:</w:t>
      </w:r>
    </w:p>
    <w:p w:rsidR="00992FB7" w:rsidRPr="00992FB7" w:rsidRDefault="00992FB7" w:rsidP="006527FE">
      <w:pPr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6527FE">
        <w:rPr>
          <w:rFonts w:ascii="Liberation Serif" w:hAnsi="Liberation Serif" w:cs="Liberation Serif"/>
          <w:sz w:val="26"/>
          <w:szCs w:val="26"/>
          <w:lang w:eastAsia="ar-SA"/>
        </w:rPr>
        <w:tab/>
        <w:t>1.1. </w:t>
      </w: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>В приложении 4 к муниципальной программе:</w:t>
      </w:r>
    </w:p>
    <w:p w:rsidR="00992FB7" w:rsidRPr="00992FB7" w:rsidRDefault="00992FB7" w:rsidP="006527FE">
      <w:pPr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ab/>
        <w:t>1</w:t>
      </w:r>
      <w:r w:rsidRPr="006527FE">
        <w:rPr>
          <w:rFonts w:ascii="Liberation Serif" w:hAnsi="Liberation Serif" w:cs="Liberation Serif"/>
          <w:sz w:val="26"/>
          <w:szCs w:val="26"/>
          <w:lang w:eastAsia="ar-SA"/>
        </w:rPr>
        <w:t>.1.1. </w:t>
      </w: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>В паспорте подпрограммы 1 позицию «</w:t>
      </w:r>
      <w:r w:rsidRPr="00992FB7">
        <w:rPr>
          <w:rFonts w:ascii="Liberation Serif" w:eastAsia="Arial Unicode MS" w:hAnsi="Liberation Serif" w:cs="Liberation Serif"/>
          <w:color w:val="000000"/>
          <w:kern w:val="3"/>
          <w:sz w:val="26"/>
          <w:szCs w:val="26"/>
          <w:lang w:eastAsia="zh-CN" w:bidi="hi-IN"/>
        </w:rPr>
        <w:t>Ожидаемые результаты реализации подпрограммы 1» изложить в новой редакции:</w:t>
      </w:r>
    </w:p>
    <w:p w:rsidR="00992FB7" w:rsidRPr="00992FB7" w:rsidRDefault="00992FB7" w:rsidP="006527FE">
      <w:pPr>
        <w:autoSpaceDN w:val="0"/>
        <w:jc w:val="both"/>
        <w:textAlignment w:val="baseline"/>
        <w:rPr>
          <w:rFonts w:ascii="Liberation Serif" w:eastAsia="Arial Unicode MS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92FB7">
        <w:rPr>
          <w:rFonts w:ascii="Liberation Serif" w:eastAsia="Arial Unicode MS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</w:t>
      </w:r>
    </w:p>
    <w:tbl>
      <w:tblPr>
        <w:tblW w:w="9719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874"/>
      </w:tblGrid>
      <w:tr w:rsidR="00992FB7" w:rsidRPr="00992FB7" w:rsidTr="005B4899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B7" w:rsidRPr="00992FB7" w:rsidRDefault="00992FB7" w:rsidP="006527FE">
            <w:pPr>
              <w:suppressLineNumbers/>
              <w:autoSpaceDN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6"/>
                <w:szCs w:val="26"/>
                <w:lang w:val="en-US" w:eastAsia="zh-CN" w:bidi="hi-IN"/>
              </w:rPr>
              <w:t>Ожидаемые результаты реализации подпрограммы 1</w:t>
            </w:r>
          </w:p>
        </w:tc>
        <w:tc>
          <w:tcPr>
            <w:tcW w:w="687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B7" w:rsidRPr="00992FB7" w:rsidRDefault="00992FB7" w:rsidP="006527FE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объем ввода (приобретения) жилья для граждан, проживающих на  сельских территориях, составит 72 кв.м;</w:t>
            </w:r>
          </w:p>
          <w:p w:rsidR="00992FB7" w:rsidRPr="00992FB7" w:rsidRDefault="00992FB7" w:rsidP="006527FE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 составит  36 единиц;</w:t>
            </w:r>
          </w:p>
          <w:p w:rsidR="00992FB7" w:rsidRPr="00992FB7" w:rsidRDefault="00992FB7" w:rsidP="006527FE">
            <w:pPr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6"/>
                <w:szCs w:val="26"/>
                <w:lang w:eastAsia="ar-SA" w:bidi="hi-IN"/>
              </w:rPr>
              <w:t>площадь земельных участков, обработанных химическим и механическим способами для предотвращения распространения сорного растения борщевик Сосновского, составит</w:t>
            </w:r>
            <w:r w:rsidRPr="00992FB7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ar-SA" w:bidi="hi-IN"/>
              </w:rPr>
              <w:t xml:space="preserve"> 2166,26 га</w:t>
            </w:r>
          </w:p>
        </w:tc>
      </w:tr>
    </w:tbl>
    <w:p w:rsidR="00992FB7" w:rsidRPr="00992FB7" w:rsidRDefault="00992FB7" w:rsidP="006527FE">
      <w:pPr>
        <w:autoSpaceDN w:val="0"/>
        <w:jc w:val="right"/>
        <w:textAlignment w:val="baseline"/>
        <w:rPr>
          <w:rFonts w:ascii="Liberation Serif" w:eastAsia="Arial Unicode MS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92FB7">
        <w:rPr>
          <w:rFonts w:ascii="Liberation Serif" w:eastAsia="Arial Unicode MS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992FB7" w:rsidRPr="00992FB7" w:rsidRDefault="00992FB7" w:rsidP="006527FE">
      <w:pPr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6527FE">
        <w:rPr>
          <w:rFonts w:ascii="Liberation Serif" w:hAnsi="Liberation Serif" w:cs="Liberation Serif"/>
          <w:sz w:val="26"/>
          <w:szCs w:val="26"/>
          <w:lang w:eastAsia="ar-SA"/>
        </w:rPr>
        <w:tab/>
        <w:t>1.1.2. </w:t>
      </w: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 xml:space="preserve">В разделе </w:t>
      </w:r>
      <w:r w:rsidRPr="00992FB7">
        <w:rPr>
          <w:rFonts w:ascii="Liberation Serif" w:hAnsi="Liberation Serif" w:cs="Liberation Serif"/>
          <w:color w:val="000000"/>
          <w:kern w:val="3"/>
          <w:sz w:val="26"/>
          <w:szCs w:val="26"/>
          <w:lang w:val="en-US" w:eastAsia="zh-CN"/>
        </w:rPr>
        <w:t>IV</w:t>
      </w:r>
      <w:r w:rsidRPr="00992FB7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992FB7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«</w:t>
      </w:r>
      <w:r w:rsidRPr="00992FB7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>Показатели (индикаторы) достижения цели и решения задач подпрограммы 1, прогноз конечных результатов реализации подпрограммы 1</w:t>
      </w: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>» абзац шестой изложить в следующей  редакции:</w:t>
      </w:r>
    </w:p>
    <w:p w:rsidR="00992FB7" w:rsidRPr="00992FB7" w:rsidRDefault="00992FB7" w:rsidP="006527FE">
      <w:pPr>
        <w:widowControl w:val="0"/>
        <w:autoSpaceDN w:val="0"/>
        <w:ind w:firstLine="540"/>
        <w:jc w:val="both"/>
        <w:textAlignment w:val="baseline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>«</w:t>
      </w:r>
      <w:r w:rsidRPr="00992FB7">
        <w:rPr>
          <w:rFonts w:ascii="Liberation Serif" w:eastAsia="Bookman Old Style" w:hAnsi="Liberation Serif" w:cs="Liberation Serif"/>
          <w:color w:val="000000"/>
          <w:sz w:val="26"/>
          <w:szCs w:val="26"/>
          <w:lang w:eastAsia="ar-SA"/>
        </w:rPr>
        <w:t>- площадь земельных участков, обработанных химическим и механическим способами для пр</w:t>
      </w:r>
      <w:r w:rsidRPr="00992FB7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едотвращения распространения сорного растения борщевик Сосновского, составит 2166,26 га.</w:t>
      </w: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>».</w:t>
      </w:r>
    </w:p>
    <w:p w:rsidR="00992FB7" w:rsidRPr="00992FB7" w:rsidRDefault="00992FB7" w:rsidP="006527FE">
      <w:pPr>
        <w:widowControl w:val="0"/>
        <w:tabs>
          <w:tab w:val="left" w:pos="567"/>
        </w:tabs>
        <w:autoSpaceDN w:val="0"/>
        <w:jc w:val="both"/>
        <w:rPr>
          <w:rFonts w:ascii="Liberation Serif" w:hAnsi="Liberation Serif" w:cs="Liberation Serif"/>
          <w:color w:val="00000A"/>
          <w:kern w:val="3"/>
          <w:sz w:val="26"/>
          <w:szCs w:val="26"/>
          <w:lang w:eastAsia="zh-CN"/>
        </w:rPr>
      </w:pPr>
      <w:r w:rsidRPr="00992FB7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ab/>
        <w:t>1.1.3. Приложение 2 к подпрограмме 1 «Сведения о показателях (индикаторов) подпрограммы 1» изложить в новой редакции согласно приложению 1 к настоящему постановлению.</w:t>
      </w:r>
    </w:p>
    <w:p w:rsidR="00992FB7" w:rsidRPr="00992FB7" w:rsidRDefault="00992FB7" w:rsidP="006527FE">
      <w:pPr>
        <w:autoSpaceDN w:val="0"/>
        <w:jc w:val="both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992FB7">
        <w:rPr>
          <w:rFonts w:ascii="Liberation Serif" w:hAnsi="Liberation Serif" w:cs="Liberation Serif"/>
          <w:sz w:val="26"/>
          <w:szCs w:val="26"/>
          <w:lang w:eastAsia="ar-SA"/>
        </w:rPr>
        <w:tab/>
      </w:r>
      <w:r w:rsidRPr="006527FE">
        <w:rPr>
          <w:rFonts w:ascii="Liberation Serif" w:eastAsia="Bookman Old Style" w:hAnsi="Liberation Serif" w:cs="Liberation Serif"/>
          <w:sz w:val="26"/>
          <w:szCs w:val="26"/>
          <w:lang w:eastAsia="ar-SA"/>
        </w:rPr>
        <w:t>2. </w:t>
      </w:r>
      <w:r w:rsidRPr="00992FB7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Настоящее постановление </w:t>
      </w:r>
      <w:r w:rsidRPr="006527FE">
        <w:rPr>
          <w:rFonts w:ascii="Liberation Serif" w:eastAsia="Bookman Old Style" w:hAnsi="Liberation Serif" w:cs="Liberation Serif"/>
          <w:sz w:val="26"/>
          <w:szCs w:val="26"/>
          <w:lang w:eastAsia="ar-SA"/>
        </w:rPr>
        <w:t>вступает в силу со дня его подписания,</w:t>
      </w:r>
      <w:r w:rsidRPr="00992FB7">
        <w:rPr>
          <w:rFonts w:ascii="Liberation Serif" w:eastAsia="Bookman Old Style" w:hAnsi="Liberation Serif" w:cs="Liberation Serif"/>
          <w:sz w:val="26"/>
          <w:szCs w:val="26"/>
          <w:lang w:eastAsia="ar-SA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064A94" w:rsidRPr="00064A94" w:rsidRDefault="00064A94" w:rsidP="00064A9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1A7667" w:rsidRDefault="001A7667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E774A5" w:rsidRPr="00745966" w:rsidRDefault="00E774A5" w:rsidP="00C30D34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3026FB" w:rsidRDefault="005F792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94344" w:rsidRDefault="00F94344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50DD0" w:rsidRDefault="00250DD0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B13FB" w:rsidRDefault="008B13FB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25817" w:rsidRDefault="00725817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25817" w:rsidRDefault="00725817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25817" w:rsidRDefault="00725817" w:rsidP="005F792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25817" w:rsidRPr="00725817" w:rsidRDefault="00725817" w:rsidP="00725817">
      <w:pPr>
        <w:widowControl w:val="0"/>
        <w:autoSpaceDN w:val="0"/>
        <w:ind w:left="5664" w:firstLine="12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992FB7" w:rsidRDefault="00992FB7" w:rsidP="00725817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sectPr w:rsidR="00992FB7" w:rsidSect="00F94344">
          <w:headerReference w:type="default" r:id="rId9"/>
          <w:pgSz w:w="11906" w:h="1682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992FB7" w:rsidRPr="00725817" w:rsidRDefault="00992FB7" w:rsidP="00992FB7">
      <w:pPr>
        <w:pageBreakBefore/>
        <w:widowControl w:val="0"/>
        <w:autoSpaceDN w:val="0"/>
        <w:ind w:left="1049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25817"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bidi="hi-IN"/>
        </w:rPr>
        <w:lastRenderedPageBreak/>
        <w:t>Приложение</w:t>
      </w:r>
    </w:p>
    <w:p w:rsidR="00992FB7" w:rsidRPr="00725817" w:rsidRDefault="00992FB7" w:rsidP="00992FB7">
      <w:pPr>
        <w:widowControl w:val="0"/>
        <w:autoSpaceDN w:val="0"/>
        <w:ind w:left="1049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725817"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bidi="hi-IN"/>
        </w:rPr>
        <w:t xml:space="preserve">к постановлению администрации </w:t>
      </w:r>
    </w:p>
    <w:p w:rsidR="00992FB7" w:rsidRDefault="00992FB7" w:rsidP="00992FB7">
      <w:pPr>
        <w:widowControl w:val="0"/>
        <w:autoSpaceDN w:val="0"/>
        <w:spacing w:line="276" w:lineRule="auto"/>
        <w:ind w:left="10490"/>
        <w:textAlignment w:val="baseline"/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bidi="hi-IN"/>
        </w:rPr>
      </w:pPr>
      <w:r w:rsidRPr="00725817"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bidi="hi-IN"/>
        </w:rPr>
        <w:t>Грязовецкого му</w:t>
      </w:r>
      <w:r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bidi="hi-IN"/>
        </w:rPr>
        <w:t xml:space="preserve">ниципального округа </w:t>
      </w:r>
    </w:p>
    <w:p w:rsidR="00992FB7" w:rsidRDefault="00992FB7" w:rsidP="00992FB7">
      <w:pPr>
        <w:widowControl w:val="0"/>
        <w:autoSpaceDN w:val="0"/>
        <w:spacing w:line="276" w:lineRule="auto"/>
        <w:ind w:left="10490"/>
        <w:textAlignment w:val="baseline"/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bidi="hi-IN"/>
        </w:rPr>
      </w:pPr>
      <w:r>
        <w:rPr>
          <w:rFonts w:ascii="Liberation Serif" w:eastAsia="Andale Sans UI" w:hAnsi="Liberation Serif" w:cs="Tahoma"/>
          <w:color w:val="000000"/>
          <w:kern w:val="2"/>
          <w:sz w:val="24"/>
          <w:szCs w:val="24"/>
          <w:lang w:bidi="hi-IN"/>
        </w:rPr>
        <w:t>от 15.08.2024 № 2267</w:t>
      </w:r>
    </w:p>
    <w:tbl>
      <w:tblPr>
        <w:tblW w:w="15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  <w:gridCol w:w="4725"/>
      </w:tblGrid>
      <w:tr w:rsidR="00992FB7" w:rsidRPr="00992FB7" w:rsidTr="005B4899">
        <w:trPr>
          <w:trHeight w:val="1129"/>
        </w:trPr>
        <w:tc>
          <w:tcPr>
            <w:tcW w:w="10485" w:type="dxa"/>
          </w:tcPr>
          <w:p w:rsidR="00992FB7" w:rsidRPr="00992FB7" w:rsidRDefault="00992FB7" w:rsidP="00992FB7">
            <w:pPr>
              <w:widowControl w:val="0"/>
              <w:suppressLineNumbers/>
              <w:suppressAutoHyphens w:val="0"/>
              <w:autoSpaceDN w:val="0"/>
              <w:jc w:val="right"/>
              <w:textAlignment w:val="baseline"/>
              <w:rPr>
                <w:rFonts w:ascii="Liberation Serif" w:hAnsi="Liberation Serif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25" w:type="dxa"/>
          </w:tcPr>
          <w:p w:rsidR="00992FB7" w:rsidRPr="00992FB7" w:rsidRDefault="00992FB7" w:rsidP="00992FB7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992FB7" w:rsidRPr="00992FB7" w:rsidRDefault="00992FB7" w:rsidP="00992FB7">
            <w:pPr>
              <w:widowControl w:val="0"/>
              <w:tabs>
                <w:tab w:val="left" w:pos="-1920"/>
              </w:tabs>
              <w:suppressAutoHyphens w:val="0"/>
              <w:autoSpaceDN w:val="0"/>
              <w:textAlignment w:val="baseline"/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A"/>
                <w:kern w:val="3"/>
                <w:sz w:val="26"/>
                <w:szCs w:val="26"/>
                <w:lang w:eastAsia="zh-CN" w:bidi="hi-IN"/>
              </w:rPr>
              <w:t>«Приложение 2 к подпрограмме 1</w:t>
            </w:r>
          </w:p>
        </w:tc>
      </w:tr>
    </w:tbl>
    <w:p w:rsidR="00992FB7" w:rsidRPr="00992FB7" w:rsidRDefault="00992FB7" w:rsidP="00992FB7">
      <w:pPr>
        <w:tabs>
          <w:tab w:val="left" w:pos="11490"/>
        </w:tabs>
        <w:autoSpaceDN w:val="0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 w:bidi="hi-IN"/>
        </w:rPr>
      </w:pPr>
    </w:p>
    <w:p w:rsidR="00992FB7" w:rsidRPr="00992FB7" w:rsidRDefault="00992FB7" w:rsidP="00992FB7">
      <w:pPr>
        <w:tabs>
          <w:tab w:val="left" w:pos="851"/>
          <w:tab w:val="left" w:pos="1134"/>
          <w:tab w:val="left" w:pos="1276"/>
        </w:tabs>
        <w:autoSpaceDN w:val="0"/>
        <w:spacing w:after="120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</w:pPr>
      <w:r w:rsidRPr="00992FB7"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  <w:t>Сведения о показателях (индикаторах) подпрограммы 1</w:t>
      </w:r>
    </w:p>
    <w:p w:rsidR="00992FB7" w:rsidRPr="00992FB7" w:rsidRDefault="00992FB7" w:rsidP="00992FB7">
      <w:pPr>
        <w:tabs>
          <w:tab w:val="left" w:pos="851"/>
          <w:tab w:val="left" w:pos="1134"/>
          <w:tab w:val="left" w:pos="1276"/>
        </w:tabs>
        <w:autoSpaceDN w:val="0"/>
        <w:spacing w:after="120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3"/>
          <w:sz w:val="26"/>
          <w:szCs w:val="26"/>
          <w:lang w:eastAsia="ar-SA" w:bidi="hi-IN"/>
        </w:rPr>
      </w:pPr>
    </w:p>
    <w:tbl>
      <w:tblPr>
        <w:tblW w:w="15400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907"/>
        <w:gridCol w:w="4820"/>
        <w:gridCol w:w="1276"/>
        <w:gridCol w:w="850"/>
        <w:gridCol w:w="851"/>
        <w:gridCol w:w="850"/>
        <w:gridCol w:w="851"/>
        <w:gridCol w:w="850"/>
        <w:gridCol w:w="851"/>
        <w:gridCol w:w="850"/>
        <w:gridCol w:w="941"/>
      </w:tblGrid>
      <w:tr w:rsidR="00992FB7" w:rsidRPr="00992FB7" w:rsidTr="005B4899">
        <w:trPr>
          <w:cantSplit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№ </w:t>
            </w: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>п/п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Задачи, направленные</w:t>
            </w: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br/>
              <w:t>на достижение цели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Наименование показателя</w:t>
            </w: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br/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Единица измерения</w:t>
            </w:r>
          </w:p>
        </w:tc>
        <w:tc>
          <w:tcPr>
            <w:tcW w:w="6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Значения показателей (индикаторов)</w:t>
            </w:r>
          </w:p>
        </w:tc>
      </w:tr>
      <w:tr w:rsidR="00992FB7" w:rsidRPr="00992FB7" w:rsidTr="005B4899">
        <w:trPr>
          <w:cantSplit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2027 год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2028 год</w:t>
            </w:r>
          </w:p>
        </w:tc>
      </w:tr>
      <w:tr w:rsidR="00992FB7" w:rsidRPr="00992FB7" w:rsidTr="005B4899">
        <w:trPr>
          <w:trHeight w:val="89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</w:tr>
      <w:tr w:rsidR="00992FB7" w:rsidRPr="00992FB7" w:rsidTr="005B4899">
        <w:trPr>
          <w:trHeight w:val="464"/>
        </w:trPr>
        <w:tc>
          <w:tcPr>
            <w:tcW w:w="5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90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Улучшение условий проживания населения на сельских территориях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</w:tr>
      <w:tr w:rsidR="00992FB7" w:rsidRPr="00992FB7" w:rsidTr="005B4899">
        <w:trPr>
          <w:trHeight w:val="46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Arial Unicode MS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992FB7" w:rsidRPr="00992FB7" w:rsidTr="005B4899">
        <w:trPr>
          <w:trHeight w:val="46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FB7" w:rsidRPr="00992FB7" w:rsidRDefault="00992FB7" w:rsidP="00992FB7">
            <w:pPr>
              <w:tabs>
                <w:tab w:val="left" w:pos="679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eastAsia="ar-SA" w:bidi="hi-IN"/>
              </w:rPr>
              <w:t>площадь земельных участков, обработанных химическим и механическим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294,23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262,06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292,06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color w:val="000000"/>
                <w:kern w:val="3"/>
                <w:sz w:val="24"/>
                <w:szCs w:val="24"/>
                <w:lang w:val="en-US" w:eastAsia="zh-CN" w:bidi="hi-IN"/>
              </w:rPr>
              <w:t>326,56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386,91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386,91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386,91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FB7" w:rsidRPr="00992FB7" w:rsidRDefault="00992FB7" w:rsidP="00992FB7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</w:pPr>
            <w:r w:rsidRPr="00992FB7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zh-CN" w:bidi="hi-IN"/>
              </w:rPr>
              <w:t>386,91</w:t>
            </w:r>
          </w:p>
        </w:tc>
      </w:tr>
    </w:tbl>
    <w:p w:rsidR="00992FB7" w:rsidRPr="00992FB7" w:rsidRDefault="00992FB7" w:rsidP="00992FB7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992FB7">
        <w:rPr>
          <w:rFonts w:ascii="Liberation Serif" w:hAnsi="Liberation Serif" w:cs="Liberation Serif"/>
          <w:bCs/>
          <w:sz w:val="26"/>
          <w:szCs w:val="26"/>
          <w:lang w:eastAsia="ar-SA"/>
        </w:rPr>
        <w:t>».</w:t>
      </w:r>
    </w:p>
    <w:p w:rsidR="00992FB7" w:rsidRPr="00992FB7" w:rsidRDefault="00992FB7" w:rsidP="00992FB7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 w:cs="Liberation Serif"/>
          <w:bCs/>
          <w:kern w:val="3"/>
          <w:sz w:val="26"/>
          <w:szCs w:val="26"/>
          <w:lang w:eastAsia="zh-CN"/>
        </w:rPr>
      </w:pPr>
    </w:p>
    <w:p w:rsidR="00992FB7" w:rsidRPr="00725817" w:rsidRDefault="00992FB7" w:rsidP="00992FB7">
      <w:pPr>
        <w:widowControl w:val="0"/>
        <w:autoSpaceDN w:val="0"/>
        <w:spacing w:line="276" w:lineRule="auto"/>
        <w:ind w:left="4678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sectPr w:rsidR="00992FB7" w:rsidRPr="00725817" w:rsidSect="00992FB7">
      <w:pgSz w:w="16820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7E" w:rsidRDefault="00F92E7E">
      <w:r>
        <w:separator/>
      </w:r>
    </w:p>
  </w:endnote>
  <w:endnote w:type="continuationSeparator" w:id="0">
    <w:p w:rsidR="00F92E7E" w:rsidRDefault="00F9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default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7E" w:rsidRDefault="00F92E7E">
      <w:r>
        <w:separator/>
      </w:r>
    </w:p>
  </w:footnote>
  <w:footnote w:type="continuationSeparator" w:id="0">
    <w:p w:rsidR="00F92E7E" w:rsidRDefault="00F9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68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28"/>
  </w:num>
  <w:num w:numId="5">
    <w:abstractNumId w:val="38"/>
  </w:num>
  <w:num w:numId="6">
    <w:abstractNumId w:val="29"/>
  </w:num>
  <w:num w:numId="7">
    <w:abstractNumId w:val="36"/>
  </w:num>
  <w:num w:numId="8">
    <w:abstractNumId w:val="15"/>
  </w:num>
  <w:num w:numId="9">
    <w:abstractNumId w:val="20"/>
  </w:num>
  <w:num w:numId="10">
    <w:abstractNumId w:val="18"/>
  </w:num>
  <w:num w:numId="11">
    <w:abstractNumId w:val="5"/>
  </w:num>
  <w:num w:numId="12">
    <w:abstractNumId w:val="21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25"/>
  </w:num>
  <w:num w:numId="18">
    <w:abstractNumId w:val="30"/>
  </w:num>
  <w:num w:numId="19">
    <w:abstractNumId w:val="43"/>
  </w:num>
  <w:num w:numId="20">
    <w:abstractNumId w:val="19"/>
  </w:num>
  <w:num w:numId="21">
    <w:abstractNumId w:val="10"/>
  </w:num>
  <w:num w:numId="22">
    <w:abstractNumId w:val="26"/>
  </w:num>
  <w:num w:numId="23">
    <w:abstractNumId w:val="23"/>
  </w:num>
  <w:num w:numId="24">
    <w:abstractNumId w:val="42"/>
  </w:num>
  <w:num w:numId="25">
    <w:abstractNumId w:val="12"/>
  </w:num>
  <w:num w:numId="26">
    <w:abstractNumId w:val="41"/>
  </w:num>
  <w:num w:numId="27">
    <w:abstractNumId w:val="9"/>
  </w:num>
  <w:num w:numId="28">
    <w:abstractNumId w:val="16"/>
  </w:num>
  <w:num w:numId="29">
    <w:abstractNumId w:val="6"/>
  </w:num>
  <w:num w:numId="30">
    <w:abstractNumId w:val="39"/>
  </w:num>
  <w:num w:numId="31">
    <w:abstractNumId w:val="31"/>
  </w:num>
  <w:num w:numId="32">
    <w:abstractNumId w:val="17"/>
  </w:num>
  <w:num w:numId="33">
    <w:abstractNumId w:val="44"/>
  </w:num>
  <w:num w:numId="34">
    <w:abstractNumId w:val="14"/>
  </w:num>
  <w:num w:numId="35">
    <w:abstractNumId w:val="40"/>
  </w:num>
  <w:num w:numId="36">
    <w:abstractNumId w:val="2"/>
  </w:num>
  <w:num w:numId="37">
    <w:abstractNumId w:val="45"/>
  </w:num>
  <w:num w:numId="38">
    <w:abstractNumId w:val="13"/>
  </w:num>
  <w:num w:numId="39">
    <w:abstractNumId w:val="35"/>
  </w:num>
  <w:num w:numId="40">
    <w:abstractNumId w:val="32"/>
  </w:num>
  <w:num w:numId="41">
    <w:abstractNumId w:val="33"/>
  </w:num>
  <w:num w:numId="42">
    <w:abstractNumId w:val="11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"/>
  </w:num>
  <w:num w:numId="46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68F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43F3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27FE"/>
    <w:rsid w:val="006531AE"/>
    <w:rsid w:val="006532B9"/>
    <w:rsid w:val="006534C1"/>
    <w:rsid w:val="006537F0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2FB7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13"/>
    <w:rsid w:val="00A95559"/>
    <w:rsid w:val="00A95EC0"/>
    <w:rsid w:val="00A9792E"/>
    <w:rsid w:val="00AA1DD1"/>
    <w:rsid w:val="00AA2860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1D1A"/>
    <w:rsid w:val="00B32F15"/>
    <w:rsid w:val="00B332B8"/>
    <w:rsid w:val="00B33406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65E2"/>
    <w:rsid w:val="00F87AC4"/>
    <w:rsid w:val="00F90E7D"/>
    <w:rsid w:val="00F91D2E"/>
    <w:rsid w:val="00F92A3C"/>
    <w:rsid w:val="00F92E7E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1DC7DF-4C09-4D1B-91EE-F877122A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BACE-217B-4101-AB9B-510AE3EE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Е.Н. Морева</cp:lastModifiedBy>
  <cp:revision>2</cp:revision>
  <cp:lastPrinted>2024-08-15T07:53:00Z</cp:lastPrinted>
  <dcterms:created xsi:type="dcterms:W3CDTF">2024-08-16T13:21:00Z</dcterms:created>
  <dcterms:modified xsi:type="dcterms:W3CDTF">2024-08-16T13:21:00Z</dcterms:modified>
  <dc:language>ru-RU</dc:language>
</cp:coreProperties>
</file>