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46AD4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E7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446AD4">
              <w:rPr>
                <w:rFonts w:ascii="Liberation Serif" w:hAnsi="Liberation Serif"/>
                <w:sz w:val="26"/>
                <w:szCs w:val="26"/>
              </w:rPr>
              <w:t>80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9E766B" w:rsidRDefault="002240CD" w:rsidP="00C96CE1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9E766B" w:rsidRDefault="00B309C4" w:rsidP="00C96CE1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</w:p>
    <w:p w:rsidR="00C96CE1" w:rsidRPr="00C96CE1" w:rsidRDefault="00C96CE1" w:rsidP="00C96CE1">
      <w:pPr>
        <w:widowControl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</w:pPr>
      <w:r>
        <w:rPr>
          <w:rFonts w:ascii="Liberation Serif" w:eastAsia="Segoe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 xml:space="preserve">О </w:t>
      </w:r>
      <w:r w:rsidRPr="00C96CE1">
        <w:rPr>
          <w:rFonts w:ascii="Liberation Serif" w:eastAsia="Segoe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внесении изменений в постановление администрации Грязовецкого муниципального района от 7 ноября 2022 г. № 601 «</w:t>
      </w:r>
      <w:r w:rsidRPr="00C96CE1"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  <w:t xml:space="preserve">Об утверждении муниципальной программы «Содействие развитию предпринимательства </w:t>
      </w:r>
    </w:p>
    <w:p w:rsidR="00C96CE1" w:rsidRPr="00C96CE1" w:rsidRDefault="00C96CE1" w:rsidP="00C96CE1">
      <w:pPr>
        <w:widowControl w:val="0"/>
        <w:jc w:val="center"/>
        <w:textAlignment w:val="baseline"/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</w:pPr>
      <w:r w:rsidRPr="00C96CE1"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  <w:t xml:space="preserve">и торговли в </w:t>
      </w:r>
      <w:proofErr w:type="spellStart"/>
      <w:r w:rsidRPr="00C96CE1"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  <w:t>Грязовецком</w:t>
      </w:r>
      <w:proofErr w:type="spellEnd"/>
      <w:r w:rsidRPr="00C96CE1"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  <w:t xml:space="preserve"> муниципальном округе Вологодской области </w:t>
      </w:r>
    </w:p>
    <w:p w:rsidR="00C96CE1" w:rsidRPr="00C96CE1" w:rsidRDefault="00C96CE1" w:rsidP="00C96CE1">
      <w:pPr>
        <w:widowControl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Tahoma"/>
          <w:b/>
          <w:bCs/>
          <w:iCs/>
          <w:color w:val="000000"/>
          <w:kern w:val="2"/>
          <w:sz w:val="26"/>
          <w:szCs w:val="26"/>
          <w:lang w:eastAsia="ar-SA" w:bidi="ru-RU"/>
        </w:rPr>
        <w:t>на 2023 - 2028 годы»</w:t>
      </w:r>
    </w:p>
    <w:bookmarkEnd w:id="0"/>
    <w:p w:rsid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5 августа 2024 г. № 58 «О внесении изменений в решение Земского Собрания Грязовецкого муниципального округа от 07 декабря 2023 года № 159»           и с целью уточнения ранее принятого постановления</w:t>
      </w:r>
    </w:p>
    <w:p w:rsidR="00C96CE1" w:rsidRPr="00C96CE1" w:rsidRDefault="00C96CE1" w:rsidP="00C96CE1">
      <w:pPr>
        <w:widowControl w:val="0"/>
        <w:spacing w:line="276" w:lineRule="auto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96CE1" w:rsidRPr="00C96CE1" w:rsidRDefault="00C96CE1" w:rsidP="00C96CE1">
      <w:pPr>
        <w:widowControl w:val="0"/>
        <w:tabs>
          <w:tab w:val="left" w:pos="35"/>
        </w:tabs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 следующие изменения: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599" w:type="dxa"/>
        <w:tblInd w:w="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9"/>
        <w:gridCol w:w="6840"/>
      </w:tblGrid>
      <w:tr w:rsidR="00C96CE1" w:rsidRPr="00C96CE1" w:rsidTr="00786222"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suppressLineNumbers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17268,2 тыс. рублей, в том числе по годам реализации: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— 3452,2  тыс. рублей;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— 5262,2  тыс. рублей;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— 2612,1  тыс. рублей;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— 2612,1  тыс. рублей;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— 1664,8  тыс. рублей».</w:t>
            </w:r>
          </w:p>
        </w:tc>
      </w:tr>
    </w:tbl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В разделе III «Финансовое обеспечение муниципальной программы, обоснование объема финансовых ресурсов, необходимых для реализации </w:t>
      </w: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муниципальной программы» абзацы первый-седьмой изложить в следующей редакции: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17268,2 тыс. рублей, из них по годам реализации: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— 3452,2 тыс. рублей;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— 5262,2  тыс. рублей;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— 2612,1  тыс. рублей;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— 2612,1  тыс. рублей;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— 1664,8  тыс. рублей;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— 1664,8  тыс. рублей</w:t>
      </w:r>
      <w:proofErr w:type="gramStart"/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в новой редакции согласно приложению 1 к настоящему постановлению.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 В приложении 5 к муниципальной программе:</w:t>
      </w:r>
    </w:p>
    <w:p w:rsidR="00C96CE1" w:rsidRPr="00C96CE1" w:rsidRDefault="00C96CE1" w:rsidP="00C96CE1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 В паспорте подпрограммы 2:</w:t>
      </w:r>
    </w:p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«Объем бюджетных ассигнований подпрограммы 2» изложить               в следующей редакции:</w:t>
      </w:r>
    </w:p>
    <w:tbl>
      <w:tblPr>
        <w:tblW w:w="9594" w:type="dxa"/>
        <w:tblInd w:w="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7"/>
        <w:gridCol w:w="6827"/>
      </w:tblGrid>
      <w:tr w:rsidR="00C96CE1" w:rsidRPr="00C96CE1" w:rsidTr="00786222"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  <w:proofErr w:type="gramStart"/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gramEnd"/>
          </w:p>
          <w:p w:rsidR="00C96CE1" w:rsidRPr="00C96CE1" w:rsidRDefault="00C96CE1" w:rsidP="00C96CE1">
            <w:pPr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15899,7 тыс. рублей, в том числе по годам реализации: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3233,7 тыс. рублей;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5032,2 тыс. рублей;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2382,1 тыс. рублей;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2382,1 тыс. рублей;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1434,8 тыс. рублей»;</w:t>
            </w:r>
          </w:p>
        </w:tc>
      </w:tr>
    </w:tbl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«Ожидаемые результаты реализации подпрограммы 2» изложить в следующей редакции:</w:t>
      </w:r>
    </w:p>
    <w:tbl>
      <w:tblPr>
        <w:tblW w:w="9629" w:type="dxa"/>
        <w:tblInd w:w="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9"/>
        <w:gridCol w:w="6870"/>
      </w:tblGrid>
      <w:tr w:rsidR="00C96CE1" w:rsidRPr="00C96CE1" w:rsidTr="00786222"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spacing w:line="276" w:lineRule="auto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 период реализации подпрограммы 2 будут достигнуты следующие результаты: </w:t>
            </w:r>
          </w:p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малонаселенных и (или) труднодоступных населенных пунктов, в которые фактически осуществлялась доставка продовольственных  товаров, составит 85 единиц;</w:t>
            </w:r>
          </w:p>
          <w:p w:rsidR="00C96CE1" w:rsidRPr="00C96CE1" w:rsidRDefault="00C96CE1" w:rsidP="00C96CE1">
            <w:pPr>
              <w:widowControl w:val="0"/>
              <w:tabs>
                <w:tab w:val="left" w:pos="567"/>
              </w:tabs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 малонаселенные и (или) труднодоступные населенные пункты, согласно маршрутам и графикам, составит 4 единицы;</w:t>
            </w:r>
          </w:p>
          <w:p w:rsidR="00C96CE1" w:rsidRPr="00C96CE1" w:rsidRDefault="00C96CE1" w:rsidP="00C96CE1">
            <w:pPr>
              <w:widowControl w:val="0"/>
              <w:tabs>
                <w:tab w:val="left" w:pos="567"/>
              </w:tabs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действующих стационарных торговых объектов в лесных поселках составит 2 единицы;</w:t>
            </w:r>
          </w:p>
          <w:p w:rsidR="00C96CE1" w:rsidRPr="00C96CE1" w:rsidRDefault="00C96CE1" w:rsidP="00C96CE1">
            <w:pPr>
              <w:widowControl w:val="0"/>
              <w:tabs>
                <w:tab w:val="left" w:pos="567"/>
              </w:tabs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малонаселенных и (или) труднодоступных населенных пунктов, в которых осуществляют деятельность </w:t>
            </w:r>
            <w:r w:rsidRPr="00C96C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социально значимые магазины продовольственных товаров, составит 11 единиц».</w:t>
            </w:r>
          </w:p>
        </w:tc>
      </w:tr>
    </w:tbl>
    <w:p w:rsidR="00C96CE1" w:rsidRPr="00C96CE1" w:rsidRDefault="00C96CE1" w:rsidP="00C96CE1">
      <w:pPr>
        <w:widowControl w:val="0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1.4.2. В разделе III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C96CE1" w:rsidRPr="00C96CE1" w:rsidRDefault="00C96CE1" w:rsidP="00C96CE1">
      <w:pPr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15899,7 тыс. рублей, в том числе по годам реализации:</w:t>
      </w:r>
    </w:p>
    <w:p w:rsidR="00C96CE1" w:rsidRPr="00C96CE1" w:rsidRDefault="00C96CE1" w:rsidP="00C96CE1">
      <w:pPr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3233,7 тыс. рублей;</w:t>
      </w:r>
    </w:p>
    <w:p w:rsidR="00C96CE1" w:rsidRPr="00C96CE1" w:rsidRDefault="00C96CE1" w:rsidP="00C96CE1">
      <w:pPr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5032,2 тыс. рублей;</w:t>
      </w:r>
    </w:p>
    <w:p w:rsidR="00C96CE1" w:rsidRPr="00C96CE1" w:rsidRDefault="00C96CE1" w:rsidP="00C96CE1">
      <w:pPr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2382,1 тыс. рублей;</w:t>
      </w:r>
    </w:p>
    <w:p w:rsidR="00C96CE1" w:rsidRPr="00C96CE1" w:rsidRDefault="00C96CE1" w:rsidP="00C96CE1">
      <w:pPr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2382,1 тыс. рублей;</w:t>
      </w:r>
    </w:p>
    <w:p w:rsidR="00C96CE1" w:rsidRPr="00C96CE1" w:rsidRDefault="00C96CE1" w:rsidP="00C96CE1">
      <w:pPr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1434,8 тыс. рублей;</w:t>
      </w:r>
    </w:p>
    <w:p w:rsidR="00C96CE1" w:rsidRPr="00C96CE1" w:rsidRDefault="00C96CE1" w:rsidP="00C96CE1">
      <w:pPr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1434,8 тыс. рублей</w:t>
      </w:r>
      <w:proofErr w:type="gramStart"/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2 к настоящему постановлению.</w:t>
      </w:r>
    </w:p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 Приложение 2 к подпрограмме 2 «Сведения о показателях (индикаторах) подпрограммы 2» изложить в новой редакции согласно приложению 3 к настоящему постановлению.</w:t>
      </w:r>
    </w:p>
    <w:p w:rsidR="00C96CE1" w:rsidRPr="00C96CE1" w:rsidRDefault="00C96CE1" w:rsidP="00C96CE1">
      <w:pPr>
        <w:widowControl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B33D1D" w:rsidRDefault="00B33D1D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82ED2" w:rsidRDefault="00882ED2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C96CE1" w:rsidRPr="00745966" w:rsidRDefault="00C96CE1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96CE1" w:rsidSect="00400D3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color w:val="00000A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от 28.08.2024 </w:t>
      </w: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2380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348"/>
        </w:tabs>
        <w:ind w:left="10348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«Приложение 1</w:t>
      </w:r>
    </w:p>
    <w:p w:rsidR="00C96CE1" w:rsidRPr="00C96CE1" w:rsidRDefault="00C96CE1" w:rsidP="00C96CE1">
      <w:pPr>
        <w:widowControl w:val="0"/>
        <w:tabs>
          <w:tab w:val="left" w:pos="10348"/>
        </w:tabs>
        <w:ind w:left="10348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к муниципальной программе</w:t>
      </w:r>
    </w:p>
    <w:p w:rsidR="00C96CE1" w:rsidRPr="00C96CE1" w:rsidRDefault="00C96CE1" w:rsidP="00C96CE1">
      <w:pPr>
        <w:widowControl w:val="0"/>
        <w:tabs>
          <w:tab w:val="left" w:pos="10915"/>
        </w:tabs>
        <w:ind w:left="10348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-1920"/>
        </w:tabs>
        <w:jc w:val="center"/>
        <w:textAlignment w:val="baseline"/>
        <w:rPr>
          <w:rFonts w:ascii="Liberation Serif" w:eastAsia="Segoe UI" w:hAnsi="Liberation Serif" w:cs="Tahoma"/>
          <w:color w:val="000000"/>
          <w:kern w:val="2"/>
          <w:sz w:val="24"/>
          <w:szCs w:val="24"/>
          <w:lang w:eastAsia="zh-CN" w:bidi="hi-IN"/>
        </w:rPr>
      </w:pPr>
      <w:r w:rsidRPr="00C96CE1">
        <w:rPr>
          <w:rFonts w:ascii="Liberation Serif" w:eastAsia="Arial Unicode MS" w:hAnsi="Liberation Serif" w:cs="Tahoma"/>
          <w:b/>
          <w:bCs/>
          <w:color w:val="000000"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C96CE1" w:rsidRPr="00C96CE1" w:rsidRDefault="00C96CE1" w:rsidP="00C96CE1">
      <w:pPr>
        <w:widowControl w:val="0"/>
        <w:tabs>
          <w:tab w:val="left" w:pos="-1920"/>
        </w:tabs>
        <w:jc w:val="center"/>
        <w:textAlignment w:val="baseline"/>
        <w:rPr>
          <w:rFonts w:ascii="Arial" w:eastAsia="Arial Unicode MS" w:hAnsi="Arial" w:cs="Arial"/>
          <w:color w:val="000000"/>
          <w:kern w:val="2"/>
          <w:sz w:val="21"/>
          <w:szCs w:val="24"/>
          <w:lang w:eastAsia="zh-CN" w:bidi="hi-IN"/>
        </w:rPr>
      </w:pPr>
    </w:p>
    <w:tbl>
      <w:tblPr>
        <w:tblW w:w="15379" w:type="dxa"/>
        <w:tblInd w:w="-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1"/>
        <w:gridCol w:w="5277"/>
        <w:gridCol w:w="851"/>
        <w:gridCol w:w="850"/>
        <w:gridCol w:w="851"/>
        <w:gridCol w:w="850"/>
        <w:gridCol w:w="850"/>
        <w:gridCol w:w="851"/>
        <w:gridCol w:w="1198"/>
      </w:tblGrid>
      <w:tr w:rsidR="00C96CE1" w:rsidRPr="00C96CE1" w:rsidTr="00786222">
        <w:trPr>
          <w:cantSplit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3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C96CE1" w:rsidRPr="00C96CE1" w:rsidTr="00786222">
        <w:trPr>
          <w:cantSplit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2024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2028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Итого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C96CE1" w:rsidRPr="00C96CE1" w:rsidTr="00786222"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C96CE1" w:rsidRPr="00C96CE1" w:rsidTr="00786222">
        <w:trPr>
          <w:cantSplit/>
          <w:trHeight w:val="270"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Итого по муниципальной программе «Содействие развитию предпринимательства и торговли в  </w:t>
            </w:r>
            <w:proofErr w:type="spellStart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5262,2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17268,2</w:t>
            </w:r>
          </w:p>
        </w:tc>
      </w:tr>
      <w:tr w:rsidR="00C96CE1" w:rsidRPr="00C96CE1" w:rsidTr="00786222">
        <w:trPr>
          <w:cantSplit/>
          <w:trHeight w:val="359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1188,9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4908,1</w:t>
            </w:r>
          </w:p>
        </w:tc>
      </w:tr>
      <w:tr w:rsidR="00C96CE1" w:rsidRPr="00C96CE1" w:rsidTr="00786222">
        <w:trPr>
          <w:cantSplit/>
          <w:trHeight w:val="599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4073,3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12360,1</w:t>
            </w:r>
          </w:p>
        </w:tc>
      </w:tr>
      <w:tr w:rsidR="00C96CE1" w:rsidRPr="00C96CE1" w:rsidTr="00786222">
        <w:trPr>
          <w:cantSplit/>
          <w:trHeight w:val="428"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Ответственный исполнитель муниципальной программы — 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5262,2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2612,1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17268,2</w:t>
            </w:r>
          </w:p>
        </w:tc>
      </w:tr>
      <w:tr w:rsidR="00C96CE1" w:rsidRPr="00C96CE1" w:rsidTr="00786222">
        <w:trPr>
          <w:cantSplit/>
          <w:trHeight w:val="366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1188,9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349,1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4908,1</w:t>
            </w:r>
          </w:p>
        </w:tc>
      </w:tr>
      <w:tr w:rsidR="00C96CE1" w:rsidRPr="00C96CE1" w:rsidTr="00786222">
        <w:trPr>
          <w:cantSplit/>
          <w:trHeight w:val="668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4073,3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12360,1</w:t>
            </w:r>
          </w:p>
        </w:tc>
      </w:tr>
      <w:tr w:rsidR="00C96CE1" w:rsidRPr="00C96CE1" w:rsidTr="00786222">
        <w:trPr>
          <w:cantSplit/>
          <w:trHeight w:val="202"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отношений администрации </w:t>
            </w: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Грязовецкого муниципального округа</w:t>
            </w: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C96CE1" w:rsidRPr="00C96CE1" w:rsidTr="00786222">
        <w:trPr>
          <w:cantSplit/>
          <w:trHeight w:val="392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C96CE1" w:rsidRPr="00C96CE1" w:rsidTr="00786222">
        <w:trPr>
          <w:cantSplit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C96CE1" w:rsidRPr="00C96CE1" w:rsidTr="00786222">
        <w:trPr>
          <w:cantSplit/>
          <w:trHeight w:val="259"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C96CE1" w:rsidRPr="00C96CE1" w:rsidTr="00786222">
        <w:trPr>
          <w:cantSplit/>
          <w:trHeight w:val="336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C96CE1" w:rsidRPr="00C96CE1" w:rsidTr="00786222">
        <w:trPr>
          <w:cantSplit/>
          <w:trHeight w:val="750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C96CE1" w:rsidRPr="00C96CE1" w:rsidTr="00786222">
        <w:trPr>
          <w:cantSplit/>
          <w:trHeight w:val="360"/>
        </w:trPr>
        <w:tc>
          <w:tcPr>
            <w:tcW w:w="3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5032,2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15899,7</w:t>
            </w:r>
          </w:p>
        </w:tc>
      </w:tr>
      <w:tr w:rsidR="00C96CE1" w:rsidRPr="00C96CE1" w:rsidTr="00786222">
        <w:trPr>
          <w:cantSplit/>
          <w:trHeight w:val="382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958,9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3539,6</w:t>
            </w:r>
          </w:p>
        </w:tc>
      </w:tr>
      <w:tr w:rsidR="00C96CE1" w:rsidRPr="00C96CE1" w:rsidTr="00786222">
        <w:trPr>
          <w:cantSplit/>
          <w:trHeight w:val="803"/>
        </w:trPr>
        <w:tc>
          <w:tcPr>
            <w:tcW w:w="3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4073,3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12360,1</w:t>
            </w:r>
          </w:p>
        </w:tc>
      </w:tr>
    </w:tbl>
    <w:p w:rsidR="00C96CE1" w:rsidRPr="00C96CE1" w:rsidRDefault="00C96CE1" w:rsidP="00C96CE1">
      <w:pPr>
        <w:widowControl w:val="0"/>
        <w:tabs>
          <w:tab w:val="left" w:pos="10915"/>
        </w:tabs>
        <w:spacing w:line="276" w:lineRule="auto"/>
        <w:ind w:firstLine="10773"/>
        <w:jc w:val="right"/>
        <w:textAlignment w:val="baseline"/>
        <w:rPr>
          <w:color w:val="00000A"/>
        </w:rPr>
        <w:sectPr w:rsidR="00C96CE1" w:rsidRPr="00C96CE1" w:rsidSect="00C96CE1">
          <w:headerReference w:type="default" r:id="rId15"/>
          <w:pgSz w:w="16838" w:h="11906" w:orient="landscape"/>
          <w:pgMar w:top="1701" w:right="1134" w:bottom="567" w:left="1134" w:header="720" w:footer="0" w:gutter="0"/>
          <w:cols w:space="720"/>
          <w:formProt w:val="0"/>
          <w:docGrid w:linePitch="100"/>
        </w:sectPr>
      </w:pPr>
      <w:r w:rsidRPr="00C96CE1">
        <w:rPr>
          <w:rFonts w:ascii="Liberation Serif" w:eastAsia="Calibri" w:hAnsi="Liberation Serif" w:cs="Tahoma"/>
          <w:bCs/>
          <w:color w:val="000000"/>
          <w:kern w:val="2"/>
          <w:sz w:val="26"/>
          <w:szCs w:val="26"/>
          <w:lang w:eastAsia="zh-CN" w:bidi="hi-IN"/>
        </w:rPr>
        <w:t>».</w:t>
      </w:r>
    </w:p>
    <w:p w:rsidR="00C96CE1" w:rsidRPr="00C96CE1" w:rsidRDefault="00C96CE1" w:rsidP="00C96CE1">
      <w:pPr>
        <w:widowControl w:val="0"/>
        <w:tabs>
          <w:tab w:val="left" w:pos="15029"/>
        </w:tabs>
        <w:ind w:left="10348"/>
        <w:textAlignment w:val="baseline"/>
        <w:rPr>
          <w:color w:val="00000A"/>
        </w:rPr>
      </w:pPr>
      <w:r w:rsidRPr="00C96CE1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color w:val="00000A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от 28.08.2024 </w:t>
      </w: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2380</w:t>
      </w:r>
    </w:p>
    <w:p w:rsidR="00C96CE1" w:rsidRPr="00C96CE1" w:rsidRDefault="00C96CE1" w:rsidP="00C96CE1">
      <w:pPr>
        <w:widowControl w:val="0"/>
        <w:tabs>
          <w:tab w:val="left" w:pos="15029"/>
        </w:tabs>
        <w:textAlignment w:val="baseline"/>
        <w:rPr>
          <w:color w:val="00000A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left="10348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«П</w:t>
      </w:r>
      <w:r w:rsidRPr="00C96CE1"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>риложение 1 к подпрограмме 2</w:t>
      </w:r>
    </w:p>
    <w:p w:rsidR="00C96CE1" w:rsidRPr="00C96CE1" w:rsidRDefault="00C96CE1" w:rsidP="00C96CE1">
      <w:pPr>
        <w:ind w:left="11344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Tahoma"/>
          <w:b/>
          <w:color w:val="000000"/>
          <w:kern w:val="2"/>
          <w:sz w:val="26"/>
          <w:szCs w:val="26"/>
          <w:lang w:eastAsia="zh-CN" w:bidi="hi-IN"/>
        </w:rPr>
        <w:t>Финансовое обеспечение и перечень мероприятий подпрограммы 2  за счет средств бюджета</w:t>
      </w:r>
    </w:p>
    <w:p w:rsidR="00C96CE1" w:rsidRPr="00C96CE1" w:rsidRDefault="00C96CE1" w:rsidP="00C96CE1">
      <w:pPr>
        <w:tabs>
          <w:tab w:val="left" w:pos="-1920"/>
        </w:tabs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2"/>
          <w:sz w:val="22"/>
          <w:szCs w:val="22"/>
          <w:lang w:eastAsia="zh-CN" w:bidi="hi-IN"/>
        </w:rPr>
      </w:pPr>
    </w:p>
    <w:tbl>
      <w:tblPr>
        <w:tblW w:w="15613" w:type="dxa"/>
        <w:tblInd w:w="-4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2877"/>
        <w:gridCol w:w="2606"/>
        <w:gridCol w:w="2977"/>
        <w:gridCol w:w="851"/>
        <w:gridCol w:w="850"/>
        <w:gridCol w:w="708"/>
        <w:gridCol w:w="709"/>
        <w:gridCol w:w="709"/>
        <w:gridCol w:w="711"/>
        <w:gridCol w:w="902"/>
      </w:tblGrid>
      <w:tr w:rsidR="00C96CE1" w:rsidRPr="00C96CE1" w:rsidTr="00786222"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подпрограммы,  основного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Итого</w:t>
            </w:r>
          </w:p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C96CE1" w:rsidRPr="00C96CE1" w:rsidTr="00786222"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A"/>
                <w:kern w:val="2"/>
                <w:sz w:val="22"/>
                <w:szCs w:val="22"/>
                <w:lang w:eastAsia="zh-CN" w:bidi="hi-IN"/>
              </w:rPr>
              <w:t>11</w:t>
            </w:r>
          </w:p>
        </w:tc>
      </w:tr>
      <w:tr w:rsidR="00C96CE1" w:rsidRPr="00C96CE1" w:rsidTr="00786222"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«Содействие в сфере торговли в </w:t>
            </w:r>
            <w:proofErr w:type="spellStart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2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Итого</w:t>
            </w:r>
          </w:p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5032,2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15899,7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958,9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3539,6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4073,3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12360,1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5232,2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2382,1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15899,7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958,9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3539,6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4073,3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2263,0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12360,1</w:t>
            </w:r>
          </w:p>
        </w:tc>
      </w:tr>
      <w:tr w:rsidR="00C96CE1" w:rsidRPr="00C96CE1" w:rsidTr="00786222">
        <w:trPr>
          <w:trHeight w:val="1350"/>
        </w:trPr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Основное</w:t>
            </w:r>
          </w:p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«Обеспечение жителей малонаселенных и (или) труднодоступных населенных пунктов, в которых отсутствуют </w:t>
            </w: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пункты»</w:t>
            </w:r>
          </w:p>
        </w:tc>
        <w:tc>
          <w:tcPr>
            <w:tcW w:w="2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885,8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4559,5</w:t>
            </w:r>
          </w:p>
        </w:tc>
      </w:tr>
      <w:tr w:rsidR="00C96CE1" w:rsidRPr="00C96CE1" w:rsidTr="00786222">
        <w:trPr>
          <w:trHeight w:val="3181"/>
        </w:trPr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44,3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228,0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841,5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4331,5</w:t>
            </w:r>
          </w:p>
        </w:tc>
      </w:tr>
      <w:tr w:rsidR="00C96CE1" w:rsidRPr="00C96CE1" w:rsidTr="00786222">
        <w:trPr>
          <w:trHeight w:val="3255"/>
        </w:trPr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Основное мероприятие  2.2.</w:t>
            </w:r>
          </w:p>
        </w:tc>
        <w:tc>
          <w:tcPr>
            <w:tcW w:w="2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любых форм собственности или индивидуальным предпринимателям, осуществляющим мобильную торговлю, части затрат на приобретение специализированного автотранспорта»</w:t>
            </w:r>
          </w:p>
        </w:tc>
        <w:tc>
          <w:tcPr>
            <w:tcW w:w="2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5998,0</w:t>
            </w:r>
          </w:p>
        </w:tc>
      </w:tr>
      <w:tr w:rsidR="00C96CE1" w:rsidRPr="00C96CE1" w:rsidTr="00786222">
        <w:trPr>
          <w:trHeight w:val="625"/>
        </w:trPr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2664,4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собственных средств </w:t>
            </w: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1666,8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1666,8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center"/>
              <w:textAlignment w:val="baseline"/>
              <w:rPr>
                <w:color w:val="00000A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3333,6</w:t>
            </w:r>
          </w:p>
        </w:tc>
      </w:tr>
      <w:tr w:rsidR="00C96CE1" w:rsidRPr="00C96CE1" w:rsidTr="00786222"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Основное мероприятие 2.3</w:t>
            </w:r>
          </w:p>
        </w:tc>
        <w:tc>
          <w:tcPr>
            <w:tcW w:w="2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tabs>
                <w:tab w:val="left" w:pos="852"/>
                <w:tab w:val="left" w:pos="1108"/>
              </w:tabs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«Предоставление </w:t>
            </w:r>
            <w:r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субсидий организациям торговли </w:t>
            </w:r>
            <w:r w:rsidRPr="00C96CE1"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 индивидуальным предпринимателям, осуществляющим розничную торговлю через стационарные торг</w:t>
            </w:r>
            <w:r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овые объекты в лесных поселках,</w:t>
            </w:r>
            <w:r w:rsidRPr="00C96CE1"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400,0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400,0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C96CE1" w:rsidRPr="00C96CE1" w:rsidTr="00786222">
        <w:tc>
          <w:tcPr>
            <w:tcW w:w="17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Основное мероприятие 2.4</w:t>
            </w:r>
          </w:p>
        </w:tc>
        <w:tc>
          <w:tcPr>
            <w:tcW w:w="2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tabs>
                <w:tab w:val="left" w:pos="852"/>
                <w:tab w:val="left" w:pos="1108"/>
              </w:tabs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«</w:t>
            </w:r>
            <w:r w:rsidRPr="00C96CE1">
              <w:rPr>
                <w:rFonts w:ascii="Liberation Serif" w:eastAsia="sans-serif, Arial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</w:t>
            </w:r>
            <w:r w:rsidRPr="00C96CE1">
              <w:rPr>
                <w:rFonts w:ascii="Liberation Serif" w:eastAsia="sans-serif, Arial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Управление социально -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экономического развития округа </w:t>
            </w: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1647,4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4942,2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247,2</w:t>
            </w:r>
          </w:p>
        </w:tc>
      </w:tr>
      <w:tr w:rsidR="00C96CE1" w:rsidRPr="00C96CE1" w:rsidTr="00786222">
        <w:tc>
          <w:tcPr>
            <w:tcW w:w="17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1565,0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C96CE1"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4695,0</w:t>
            </w:r>
          </w:p>
        </w:tc>
      </w:tr>
    </w:tbl>
    <w:p w:rsidR="00C96CE1" w:rsidRPr="00C96CE1" w:rsidRDefault="00C96CE1" w:rsidP="00C96CE1">
      <w:pPr>
        <w:tabs>
          <w:tab w:val="left" w:pos="13041"/>
        </w:tabs>
        <w:jc w:val="right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C96CE1" w:rsidRPr="00C96CE1" w:rsidRDefault="00C96CE1" w:rsidP="00C96CE1">
      <w:pPr>
        <w:widowControl w:val="0"/>
        <w:tabs>
          <w:tab w:val="left" w:pos="10915"/>
        </w:tabs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left="10348"/>
        <w:textAlignment w:val="baseline"/>
        <w:rPr>
          <w:color w:val="00000A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lastRenderedPageBreak/>
        <w:t>Приложение 3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C96CE1" w:rsidRPr="00C96CE1" w:rsidRDefault="00C96CE1" w:rsidP="00C96CE1">
      <w:pPr>
        <w:shd w:val="clear" w:color="auto" w:fill="FFFFFF"/>
        <w:suppressAutoHyphens w:val="0"/>
        <w:ind w:left="10348"/>
        <w:textAlignment w:val="baseline"/>
        <w:rPr>
          <w:color w:val="00000A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от 28.08.2024 </w:t>
      </w:r>
      <w:r w:rsidRPr="00C96CE1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2380</w:t>
      </w:r>
    </w:p>
    <w:p w:rsidR="00C96CE1" w:rsidRPr="00C96CE1" w:rsidRDefault="00C96CE1" w:rsidP="00C96CE1">
      <w:pPr>
        <w:widowControl w:val="0"/>
        <w:tabs>
          <w:tab w:val="left" w:pos="10915"/>
        </w:tabs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widowControl w:val="0"/>
        <w:tabs>
          <w:tab w:val="left" w:pos="10915"/>
        </w:tabs>
        <w:ind w:left="10348"/>
        <w:textAlignment w:val="baseline"/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«П</w:t>
      </w:r>
      <w:r w:rsidRPr="00C96CE1">
        <w:rPr>
          <w:rFonts w:ascii="Liberation Serif" w:eastAsia="Segoe UI" w:hAnsi="Liberation Serif" w:cs="Tahoma"/>
          <w:color w:val="000000"/>
          <w:kern w:val="2"/>
          <w:sz w:val="26"/>
          <w:szCs w:val="26"/>
          <w:lang w:eastAsia="zh-CN" w:bidi="hi-IN"/>
        </w:rPr>
        <w:t xml:space="preserve">риложение 2 </w:t>
      </w: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>к подпрограмме 2</w:t>
      </w:r>
    </w:p>
    <w:p w:rsidR="00C96CE1" w:rsidRPr="00C96CE1" w:rsidRDefault="00C96CE1" w:rsidP="00C96CE1">
      <w:pPr>
        <w:tabs>
          <w:tab w:val="left" w:pos="10915"/>
        </w:tabs>
        <w:ind w:firstLine="10773"/>
        <w:textAlignment w:val="baseline"/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</w:pPr>
    </w:p>
    <w:p w:rsidR="00C96CE1" w:rsidRPr="00C96CE1" w:rsidRDefault="00C96CE1" w:rsidP="00C96CE1">
      <w:pPr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</w:pPr>
      <w:r w:rsidRPr="00C96CE1"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C96CE1" w:rsidRPr="00C96CE1" w:rsidRDefault="00C96CE1" w:rsidP="00C96CE1">
      <w:pPr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2"/>
          <w:sz w:val="26"/>
          <w:szCs w:val="26"/>
          <w:lang w:eastAsia="zh-CN" w:bidi="hi-IN"/>
        </w:rPr>
      </w:pPr>
    </w:p>
    <w:tbl>
      <w:tblPr>
        <w:tblW w:w="15654" w:type="dxa"/>
        <w:tblInd w:w="-4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1"/>
        <w:gridCol w:w="5244"/>
        <w:gridCol w:w="1420"/>
        <w:gridCol w:w="707"/>
        <w:gridCol w:w="709"/>
        <w:gridCol w:w="709"/>
        <w:gridCol w:w="710"/>
        <w:gridCol w:w="707"/>
        <w:gridCol w:w="709"/>
        <w:gridCol w:w="709"/>
        <w:gridCol w:w="770"/>
      </w:tblGrid>
      <w:tr w:rsidR="00C96CE1" w:rsidRPr="00C96CE1" w:rsidTr="00786222">
        <w:trPr>
          <w:cantSplit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N </w:t>
            </w: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Задачи, направленные</w:t>
            </w: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  <w:t>на достижение цели</w:t>
            </w:r>
          </w:p>
        </w:tc>
        <w:tc>
          <w:tcPr>
            <w:tcW w:w="5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br/>
              <w:t>(индикатора)</w:t>
            </w:r>
          </w:p>
        </w:tc>
        <w:tc>
          <w:tcPr>
            <w:tcW w:w="1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7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Значения показателей (индикаторов)</w:t>
            </w:r>
          </w:p>
        </w:tc>
      </w:tr>
      <w:tr w:rsidR="00C96CE1" w:rsidRPr="00C96CE1" w:rsidTr="00786222">
        <w:trPr>
          <w:cantSplit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2028 год</w:t>
            </w:r>
          </w:p>
        </w:tc>
      </w:tr>
      <w:tr w:rsidR="00C96CE1" w:rsidRPr="00C96CE1" w:rsidTr="00786222">
        <w:trPr>
          <w:trHeight w:val="8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</w:tr>
      <w:tr w:rsidR="00C96CE1" w:rsidRPr="00C96CE1" w:rsidTr="00786222">
        <w:trPr>
          <w:trHeight w:val="89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Создание условий для осуществления торговли в малонаселенных и труднодоступных населенных пунктах Грязовецкого муниципального округа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widowControl w:val="0"/>
              <w:jc w:val="center"/>
              <w:textAlignment w:val="baseline"/>
              <w:rPr>
                <w:rFonts w:ascii="Liberation Serif" w:hAnsi="Liberation Serif" w:cs="Liberation Serif"/>
                <w:color w:val="00000A"/>
                <w:sz w:val="24"/>
                <w:szCs w:val="24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</w:tr>
      <w:tr w:rsidR="00C96CE1" w:rsidRPr="00C96CE1" w:rsidTr="00786222">
        <w:trPr>
          <w:trHeight w:val="89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C96CE1" w:rsidRPr="00C96CE1" w:rsidTr="00786222">
        <w:trPr>
          <w:trHeight w:val="464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tabs>
                <w:tab w:val="left" w:pos="567"/>
              </w:tabs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действующих стационарных торговых объектов в лесных поселках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C96CE1" w:rsidRPr="00C96CE1" w:rsidTr="00786222">
        <w:trPr>
          <w:trHeight w:val="464"/>
        </w:trPr>
        <w:tc>
          <w:tcPr>
            <w:tcW w:w="5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widowControl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96CE1" w:rsidRPr="00C96CE1" w:rsidRDefault="00C96CE1" w:rsidP="00C96CE1">
            <w:pPr>
              <w:tabs>
                <w:tab w:val="left" w:pos="567"/>
              </w:tabs>
              <w:snapToGrid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 продовольственных товаров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96CE1" w:rsidRPr="00C96CE1" w:rsidRDefault="00C96CE1" w:rsidP="00C96CE1">
            <w:pPr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96CE1">
              <w:rPr>
                <w:rFonts w:ascii="Liberation Serif" w:eastAsia="Segoe U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C96CE1" w:rsidRPr="00C96CE1" w:rsidRDefault="00C96CE1" w:rsidP="00C96CE1">
      <w:pPr>
        <w:tabs>
          <w:tab w:val="left" w:pos="13041"/>
        </w:tabs>
        <w:jc w:val="right"/>
        <w:textAlignment w:val="baseline"/>
        <w:rPr>
          <w:color w:val="00000A"/>
        </w:rPr>
      </w:pPr>
      <w:r w:rsidRPr="00C96CE1">
        <w:rPr>
          <w:rFonts w:ascii="Liberation Serif" w:eastAsia="Calibri" w:hAnsi="Liberation Serif" w:cs="Tahoma"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».</w:t>
      </w: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96CE1" w:rsidRDefault="00C96CE1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C96CE1" w:rsidSect="00C96CE1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C7" w:rsidRDefault="00F764C7">
      <w:r>
        <w:separator/>
      </w:r>
    </w:p>
  </w:endnote>
  <w:endnote w:type="continuationSeparator" w:id="0">
    <w:p w:rsidR="00F764C7" w:rsidRDefault="00F7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, 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C7" w:rsidRDefault="00F764C7">
      <w:r>
        <w:separator/>
      </w:r>
    </w:p>
  </w:footnote>
  <w:footnote w:type="continuationSeparator" w:id="0">
    <w:p w:rsidR="00F764C7" w:rsidRDefault="00F7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E1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E1" w:rsidRDefault="00C96CE1">
    <w:pPr>
      <w:pStyle w:val="af1"/>
      <w:jc w:val="center"/>
    </w:pPr>
  </w:p>
  <w:p w:rsidR="00C96CE1" w:rsidRDefault="00C96CE1">
    <w:pPr>
      <w:pStyle w:val="af1"/>
      <w:jc w:val="center"/>
    </w:pPr>
  </w:p>
  <w:p w:rsidR="00C96CE1" w:rsidRDefault="00C96CE1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6AD4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6CE1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4C7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E1FE-6AFD-4F09-B650-C02CAB8B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2024-08-28T07:23:00Z</cp:lastPrinted>
  <dcterms:created xsi:type="dcterms:W3CDTF">2024-08-28T07:15:00Z</dcterms:created>
  <dcterms:modified xsi:type="dcterms:W3CDTF">2024-08-28T07:24:00Z</dcterms:modified>
  <dc:language>ru-RU</dc:language>
</cp:coreProperties>
</file>