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7.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E1CC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2771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47188E" w:rsidRDefault="00F33104" w:rsidP="0047188E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D3B90" w:rsidRPr="0047188E" w:rsidRDefault="007D3B90" w:rsidP="0047188E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7188E" w:rsidRPr="0047188E" w:rsidRDefault="0047188E" w:rsidP="0047188E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0" w:name="_GoBack"/>
      <w:r w:rsidRPr="0047188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Об утверждении Порядка формирования перечня </w:t>
      </w:r>
    </w:p>
    <w:p w:rsidR="0047188E" w:rsidRDefault="0047188E" w:rsidP="0047188E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47188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налоговых расходов и методики оценки налоговых расходов </w:t>
      </w:r>
    </w:p>
    <w:p w:rsidR="0047188E" w:rsidRPr="0047188E" w:rsidRDefault="0047188E" w:rsidP="0047188E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47188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Грязовецкого муниципального округа </w:t>
      </w:r>
    </w:p>
    <w:bookmarkEnd w:id="0"/>
    <w:p w:rsidR="0047188E" w:rsidRPr="0047188E" w:rsidRDefault="0047188E" w:rsidP="0047188E">
      <w:pPr>
        <w:shd w:val="clear" w:color="auto" w:fill="FFFFFF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7188E" w:rsidRPr="0047188E" w:rsidRDefault="0047188E" w:rsidP="0047188E">
      <w:pPr>
        <w:shd w:val="clear" w:color="auto" w:fill="FFFFFF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7188E" w:rsidRPr="0047188E" w:rsidRDefault="0047188E" w:rsidP="0047188E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В соответствие со статьей 174.3 Бюджетного кодекса Российской Федерации, постановлением Правительства Российской Федерации от 22 июня 2019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г. </w:t>
      </w: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 xml:space="preserve">№ 796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</w:t>
      </w: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«Об общих требованиях к оценке налоговых расходов субъектов Российской Федерации и муниципальных образований»</w:t>
      </w:r>
    </w:p>
    <w:p w:rsidR="0047188E" w:rsidRPr="0047188E" w:rsidRDefault="0047188E" w:rsidP="00EB1627">
      <w:pPr>
        <w:shd w:val="clear" w:color="auto" w:fill="FFFFFF"/>
        <w:spacing w:line="276" w:lineRule="auto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47188E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Администрации Грязовецкого муниципального округа ПОСТАНОВЛЯЕТ:</w:t>
      </w:r>
    </w:p>
    <w:p w:rsidR="0047188E" w:rsidRPr="0047188E" w:rsidRDefault="0047188E" w:rsidP="0047188E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1.</w:t>
      </w:r>
      <w:r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Утвердить Порядок формирования перечня налоговых расходов Грязовецкого муниципального округа согласно приложени</w:t>
      </w:r>
      <w:r>
        <w:rPr>
          <w:rFonts w:ascii="Liberation Serif" w:hAnsi="Liberation Serif" w:cs="Liberation Serif"/>
          <w:sz w:val="26"/>
          <w:szCs w:val="26"/>
          <w:lang w:eastAsia="zh-CN"/>
        </w:rPr>
        <w:t>ю</w:t>
      </w: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 xml:space="preserve"> к настоящему постановлению.</w:t>
      </w:r>
    </w:p>
    <w:p w:rsidR="0047188E" w:rsidRPr="0047188E" w:rsidRDefault="0047188E" w:rsidP="0047188E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proofErr w:type="gramStart"/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Контроль за</w:t>
      </w:r>
      <w:proofErr w:type="gramEnd"/>
      <w:r w:rsidRPr="0047188E">
        <w:rPr>
          <w:rFonts w:ascii="Liberation Serif" w:hAnsi="Liberation Serif" w:cs="Liberation Serif"/>
          <w:sz w:val="26"/>
          <w:szCs w:val="26"/>
          <w:lang w:eastAsia="zh-CN"/>
        </w:rPr>
        <w:t xml:space="preserve"> выполнением постановления возложить на Управление финансов администрации Грязовецкого муниципального округа. </w:t>
      </w:r>
    </w:p>
    <w:p w:rsidR="00F33104" w:rsidRDefault="0047188E" w:rsidP="0047188E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3.</w:t>
      </w:r>
      <w:r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47188E">
        <w:rPr>
          <w:rFonts w:ascii="Liberation Serif" w:hAnsi="Liberation Serif" w:cs="Liberation Serif"/>
          <w:sz w:val="26"/>
          <w:szCs w:val="26"/>
          <w:lang w:eastAsia="zh-CN"/>
        </w:rPr>
        <w:t>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 w:rsidR="0047188E" w:rsidRDefault="0047188E" w:rsidP="0047188E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D1D5C" w:rsidRDefault="00CD1D5C" w:rsidP="00265A3C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D3B90" w:rsidRPr="00E323D8" w:rsidRDefault="007D3B90" w:rsidP="00265A3C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нин</w:t>
      </w:r>
      <w:proofErr w:type="spellEnd"/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108F0" w:rsidRDefault="008108F0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55F43" w:rsidRDefault="00855F4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1627" w:rsidRDefault="00EB1627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88E" w:rsidRDefault="0047188E" w:rsidP="0047188E">
      <w:pPr>
        <w:shd w:val="clear" w:color="auto" w:fill="FFFFFF"/>
        <w:autoSpaceDN w:val="0"/>
        <w:ind w:left="5245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47188E" w:rsidRDefault="0047188E" w:rsidP="0047188E">
      <w:pPr>
        <w:shd w:val="clear" w:color="auto" w:fill="FFFFFF"/>
        <w:autoSpaceDN w:val="0"/>
        <w:ind w:left="5245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постановлением админ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страции </w:t>
      </w:r>
    </w:p>
    <w:p w:rsidR="0047188E" w:rsidRDefault="0047188E" w:rsidP="0047188E">
      <w:pPr>
        <w:shd w:val="clear" w:color="auto" w:fill="FFFFFF"/>
        <w:autoSpaceDN w:val="0"/>
        <w:ind w:left="5245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7188E" w:rsidRPr="0047188E" w:rsidRDefault="0047188E" w:rsidP="0047188E">
      <w:pPr>
        <w:shd w:val="clear" w:color="auto" w:fill="FFFFFF"/>
        <w:autoSpaceDN w:val="0"/>
        <w:ind w:left="5245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07.10.2024 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2771</w:t>
      </w:r>
    </w:p>
    <w:p w:rsidR="0047188E" w:rsidRPr="0047188E" w:rsidRDefault="00EB1627" w:rsidP="0047188E">
      <w:pPr>
        <w:shd w:val="clear" w:color="auto" w:fill="FFFFFF"/>
        <w:autoSpaceDN w:val="0"/>
        <w:ind w:left="5245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(приложение)</w:t>
      </w:r>
    </w:p>
    <w:p w:rsidR="0047188E" w:rsidRPr="0047188E" w:rsidRDefault="0047188E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47188E" w:rsidRPr="0047188E" w:rsidRDefault="0047188E" w:rsidP="0047188E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Порядок</w:t>
      </w:r>
    </w:p>
    <w:p w:rsidR="00013E98" w:rsidRDefault="0047188E" w:rsidP="0047188E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формирования перечня налоговых расходов </w:t>
      </w:r>
    </w:p>
    <w:p w:rsidR="0047188E" w:rsidRPr="0047188E" w:rsidRDefault="0047188E" w:rsidP="0047188E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округа и методики оценки налоговых расходов Грязовецкого муниципального округа</w:t>
      </w:r>
    </w:p>
    <w:p w:rsidR="0047188E" w:rsidRPr="0047188E" w:rsidRDefault="0047188E" w:rsidP="0047188E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1. Общие положения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Настоящий Порядок определяет процедуру формирования перечня налоговых расходов Грязо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вецкого муниципального округа 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методику оценки налоговых расходов Грязовецкого муниципального округа (далее муниципальный округ), возникших в результате применения льгот по местным налогам и сборам, установленных норм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тивными правовыми актами Земского Собрания Грязовецкого муниципального окр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га.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Под оценкой налоговых расходов муниципального округа (далее налоговые расходы) в целях настоящего Порядка понимается оценка объемов и оценка эффективности налоговых расходов.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Для целей настоящего Порядка используются следующие основные понятия: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налоговые расходы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– выпадающие доходы бюджета Грязовецкого муниципального округа (далее бюджет муниципального округа), обусловленные налоговыми льготами, освобождениями и иными преференциями по местным налогам и сборам, предусмотренными в качестве мер муниципальной поддержки в соответствии с целями муниципальных программ муниципального округа (далее муниципальные программы) и (или) целями социально-экономической политики муниципального округа, не относящимися к муниципальным пр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граммам;</w:t>
      </w:r>
      <w:proofErr w:type="gramEnd"/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куратор налогового расхода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ответственный исполнитель муниципальной программы, Администрация муниципального округа, её управления и отделы,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округа, не относящихся к муниц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пальным программам;</w:t>
      </w:r>
      <w:proofErr w:type="gramEnd"/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нормативные характеристики налоговых расходов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 (далее - льготы), наименов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ниях налогов, по которым установлены льготы, категориях плательщиков, для кот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рых предусмотрены льготы, а также иные характеристики, предусмотренные муниципальными нормативными прав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выми актами;</w:t>
      </w:r>
      <w:proofErr w:type="gramEnd"/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lastRenderedPageBreak/>
        <w:t>оценка налоговых расходов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комплекс мероприятий по оценке объемов налоговых расходов муниципального округа, обусловленных льготами, предоставленными плательщикам, а также оценке эффективности налоговых расходов.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оценка объемов налоговых расходов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определение объемов выпадающих доходов бюджета муниципального округа, обусловленных налоговыми льготами, предоставленными плательщикам;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оценка эффективности налоговых расходов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перечень налоговых расходов муниципального округа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– документ, содержащий сведения о распределении налоговых расходов в соответствии с целями муниципальных программ и (или) целями социально-экономической политики муниципального округа, не отн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сящимися к муниципальным программам, а также о кураторах налоговых расходов;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плательщики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плательщики налогов;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социальные налоговые расходы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целевая категория налоговых расходов муниципального округа, обусловленных необходимостью обеспечения социальной защиты (по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стимулирующие налоговые расходы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целевая категория налоговых расходов муниципального округа,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муниципального округа;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технические налоговые расходы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целевая категория налоговых расходов муниципального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фискальные характеристики налоговых расходов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сведения об объеме льгот, предоставленных плательщикам, о численности получателей льгот и об объеме налогов, з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декларированных ими для уплаты в бюджет муниципального округа;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целевые характеристики налогового расхода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сведения о целях предоставления, показателях (индикаторах) достижения целей предоставления льготы, а также иные хара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теристики, предусмотренные приложением 2 к настоящему Порядку;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отчетный год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год, предшествующий году проведения оценки налоговых расходов муниципального округа.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Отнесение налоговых расходов к муниципальным программам осуществляется 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ходя из целей муниципальных программ и (или) целей социально-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экономической политики муниципального округа, не относящихся к муниципальным программам. 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1.4. 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оценки налоговых расходов Управление Федеральной налоговой службы России по Вологодской области (далее УФНС России по Вологодской области) представляет в Управление финансов администрации Грязовецкого муниципального округа (далее Управление финансов) информацию о фискальных характеристиках налоговых расходов муниципального округа за год, предшествующий отчетному году,  за отчетный финансовый год, а также информацию о стимулирующих налоговых расходах за 6 лет, предшествующих отчетному финансовому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году.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1.5. 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оценки налоговых расходов Управление финансов: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формирует перечень налоговых расходов муниципального округа на очередной финансовый год и на плановый период;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1.6. 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Кураторы налоговых расходов: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осуществляют оценку эффективности каждого налогового расхода муниципального округа;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формулируют выводы о достижении целевых характеристик налогового расхода, вкладе налогового расхода в достижение целей муниципальной программы и (или) целей соц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ально-экономической политики муниципального округа, а также о наличии или об отсутствии более результативных (менее затратных для местного бюджета) альтернативных мех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граммам;</w:t>
      </w:r>
      <w:proofErr w:type="gramEnd"/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представляют в Управление финансов предложения о сохранении (уточнении, отмене), а также о введении новых налоговых льгот для плательщиков.  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1.7. 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Оценка эффективности налоговых расходов проводится ежегодно за год, предшествующий отчетному финансовому году.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1.8. 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Оценка эффективности налоговых расходов по вновь введенным налоговым расходам на территории муниципального округа проводится, начиная со второго года их действия.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1.9. 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Оценка эффективности налоговых расходов не проводится в отношении налоговых расходов, отмененных в соответствии с муниципальными нормативными прав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выми актами в отчетном году.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1.10. 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Оценка эффективности налоговых расходов, планируемых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предоставлению на территории муниципального округа, проводится кураторами, осуществляющими полномочия в сфере, к которой относится соответствующая категория плательщиков, на основании обращений юридических лиц и (или) физических лиц, органов местного самоуправления о предоставлении налоговых расходов.</w:t>
      </w:r>
    </w:p>
    <w:p w:rsidR="0047188E" w:rsidRPr="0047188E" w:rsidRDefault="0047188E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lastRenderedPageBreak/>
        <w:t>2. Формирование перечня налоговых расходов</w:t>
      </w: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</w:t>
      </w:r>
      <w:bookmarkStart w:id="1" w:name="P41"/>
      <w:bookmarkEnd w:id="1"/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47188E" w:rsidRPr="0047188E" w:rsidRDefault="0047188E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2.1. 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Перечень (проект перечня) налоговых расходов на очередной финансовый год и на плановый период формируется ежегодно Управлением финансов по форме согласно приложению № 1 к настоящему Порядку.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2.2. 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Проект перечня налоговых расходов на очередной финансовый год и на плановый период формируется в 2023 году до 1 апреля текущего финансового года и направляется на согласование ответственным исполнителям муниципальных программ, в управления и отделы администрации муниципального округа, ответственные в соо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ветствии с полномочиями, установленными  муниципальными нормативными правовыми актами, за достижение соответствующих налоговому расходу целей муниц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пальной программы и (или) целей социально-экономического развития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округа, не относящихся к муниципальным программам, которые проектом перечня налоговых расходов предлагается закрепить в качестве кураторов налоговых расходов.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2" w:name="P42"/>
      <w:bookmarkEnd w:id="2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2.3. 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Куратор налогового расхода до 10 апреля текущего финансового года рассматривает проект перечня налоговых расходов на предмет распределения налоговых расх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дов по муниципальным программам, направлениям деятельности, не относящимся к муниципальным программам, определения кураторов налоговых расходов, и напра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ляют информацию о результатах его рассмотрения в Управление финансов.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и (или) не направлена в Управление финансов в течение срока, указанного в </w:t>
      </w:r>
      <w:hyperlink w:anchor="P42" w:history="1">
        <w:r w:rsidRPr="0047188E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первом абзаце</w:t>
        </w:r>
      </w:hyperlink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настоящего пункта, проект перечня налоговых ра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ходов считается согласованным.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случае если информация о результатах рассмотрения проекта перечня налоговых расходов содержит замечания и предложения куратора налогового расхода, предполагающие изменение, такие замечания и предложения подлежат согласованию с предл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гаемым куратором налогового расхода и направлению в Управление финансов в теч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ние срока, указанного в </w:t>
      </w:r>
      <w:hyperlink w:anchor="P42" w:history="1">
        <w:r w:rsidRPr="0047188E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первом абзаце</w:t>
        </w:r>
      </w:hyperlink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настоящего пункта.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3" w:name="P45"/>
      <w:bookmarkEnd w:id="3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 наличии разногласий по проекту перечня налоговых расходов Управление финансов обеспечивает проведение согласительных совещаний с кураторами налоговых расходов до 30 апреля текущего финансового года.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2.4. 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течение 7 рабочих дней со дня завершения процедур, указанных под</w:t>
      </w:r>
      <w:hyperlink w:anchor="P42" w:history="1">
        <w:r w:rsidR="0047188E" w:rsidRPr="0047188E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пунктом 2.3</w:t>
        </w:r>
      </w:hyperlink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настоящего Порядка, перечень налоговых расходов размещается на официальном сайте администрации муниципального округа в информационно-телекоммуникационной сети «Интернет».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4" w:name="P48"/>
      <w:bookmarkEnd w:id="4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2.5. 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случае внесения в текущем финансовом году изменений в перечень муниципальных программ и (или) изменения полномочий кураторов налоговых расходов, а также отмены или введения налоговых льгот, освобождений и иных 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преференций по местным налогам и сборам, признаваемых налоговыми расходами, кураторы налоговых расходов в срок не позднее 10 рабочих дней с даты соответствующих изменений направляют в Управление финансов уточненные сведения для внесения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изменений в перечень налоговых расходов согласно приложению № 4 к настоящему Порядку.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2.6. 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Перечень налоговых расходов с внесенными в него изменениями формируется до 1 октября текущего года.</w:t>
      </w:r>
    </w:p>
    <w:p w:rsidR="0047188E" w:rsidRPr="0047188E" w:rsidRDefault="0047188E" w:rsidP="00013E98">
      <w:pPr>
        <w:shd w:val="clear" w:color="auto" w:fill="FFFFFF"/>
        <w:autoSpaceDN w:val="0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3. Порядок оценки налоговых расходов Грязовецкого</w:t>
      </w: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муниципального округа на отчетный финансовый год</w:t>
      </w: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проведения оценки эффективности налоговых расходов Грязовецкого муниципального округа: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3.1.1. 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Управление финансов до 1 февраля направляет в УФНС России по Вологодской области сведения о категориях 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плательщиков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указанием обусловливающих соответствующие налоговые расходы муниципальных нормативных правовых актов, в том числе действ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вавших в отчетном году и в году, предшествующем отчетному году, и иную информацию, предусмотренную приложением № 2 к настоящему Порядку.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3.1.2. 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УФНС России по Вологодской области до 1 апреля текущего финансового года, направляет в Управление финансов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сведения о количестве плательщиков, воспользовавшихся льготами;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сведения о суммах выпадающих доходов бюджета муниципального округа по каждому налоговому расходу;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сведения об объемах налогов, задекларированных для уплаты плательщиками в бюджет муниципального округа и по каждому налоговому расходу, в отношении стимулирующих налоговых расходов.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3.1.3. 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УФНС России по Вологодской области до 31 июля текущего финансового года направляет в Управление финансов сведения об объеме льгот за отчетный финансовый год согласно приложению № 3 к настоящему Порядку.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3.1.4. 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Управление финансов в течение 5 рабочих дней со дня получения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УФНС России по Вологодской области сведений, указанных в подпунктах 3.1.2.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3.1.3 пункта 3.1. раздела 3 настоящего Порядка, направляет указанные сведения кураторам налог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вых расходов.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3.1.5. 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Кураторы налоговых расходов ежегодно до 1 сентября направляют в Управление финансов результаты оценки эффективности налоговых расходов муниципального округа за год, предшествующий отчетному, с приложением аналитической записки и информации по показателям, определенным перечнем согласно приложению № 2 к настоящему Порядку.</w:t>
      </w:r>
    </w:p>
    <w:p w:rsidR="0047188E" w:rsidRPr="0047188E" w:rsidRDefault="0047188E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lastRenderedPageBreak/>
        <w:t>4. Методика оценки эффективности налоговых расходов</w:t>
      </w:r>
    </w:p>
    <w:p w:rsidR="0047188E" w:rsidRPr="0047188E" w:rsidRDefault="0047188E" w:rsidP="00013E9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7188E" w:rsidRPr="0047188E" w:rsidRDefault="0047188E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4.1. 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Оценка эффективности налоговых расходов муниципального округа осуществляется кураторами налоговых расходов в соответствии с перечнем налоговых расходов, и вкл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ю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чает: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а) оценку целесообразности налоговых расходов;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б) оценку результативности налоговых расходов.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5" w:name="Par75"/>
      <w:bookmarkEnd w:id="5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4.2.</w:t>
      </w:r>
      <w:r>
        <w:rPr>
          <w:rFonts w:eastAsia="Andale Sans UI"/>
        </w:rPr>
        <w:t>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Критериями целесообразности налоговых расходов являются: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соответствие налоговых расходов целям муниципальных программ и (или) целям социально-экономической политики муниципального округа, не относящимся к муниципальным программам;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востребованность плательщиками предоставленных льгот, </w:t>
      </w: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которая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11" w:history="1">
        <w:r w:rsidRPr="0047188E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абзаце втором</w:t>
        </w:r>
      </w:hyperlink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настоящего пункта, при котором льгота признается востребова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ной.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4.3. 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Налоговый расход должен соответствовать минимум одной цели муниципальной программы и (или) цели социально-экономической политики муниципального округа, не о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носящейся к муниципальным программам.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Один налоговый расход может соответствовать нескольким целям муниципальных программ и (или) целям социально-экономической политики,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определяется одна цель, которая в большей степени отражает цель предоставления налоговой льг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ты.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4.4</w:t>
      </w:r>
      <w:r w:rsidR="00013E9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Оценка востребованности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 и определяется по формуле:</w:t>
      </w:r>
    </w:p>
    <w:p w:rsidR="0047188E" w:rsidRPr="00EB1627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EB1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Д = (Клi-4+ Клi-3+ Клi-2 + Клi-1+ </w:t>
      </w:r>
      <w:proofErr w:type="spellStart"/>
      <w:r w:rsidRPr="00EB1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Кл</w:t>
      </w:r>
      <w:proofErr w:type="gramStart"/>
      <w:r w:rsidRPr="00EB1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i</w:t>
      </w:r>
      <w:proofErr w:type="spellEnd"/>
      <w:proofErr w:type="gramEnd"/>
      <w:r w:rsidRPr="00EB1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) / (Кi-4+ Кi-3+ Кi-2 + Кi-1+ </w:t>
      </w:r>
      <w:proofErr w:type="spellStart"/>
      <w:r w:rsidRPr="00EB1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Кi</w:t>
      </w:r>
      <w:proofErr w:type="spellEnd"/>
      <w:r w:rsidRPr="00EB1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) х 100%, 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где: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 – показатель востребованности плательщиками предоставленных налоговых льгот (Д</w:t>
      </w: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, %); </w:t>
      </w:r>
      <w:proofErr w:type="gramEnd"/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Кл - количество плательщиков, воспользовавшихся налоговыми льготами;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общее количество налогоплательщиков;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i – отчетный год. 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Общее количество налогоплательщиков определяется в соответствии с ежегодной налоговой отчетностью.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Льгота признается востребованной в случае, если значение показателя востребованности составляет больше нуля.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Пороговым значением, при котором льгота считается востребованной, является наличие фактического количества плательщиков, воспользовавшихся налоговой льготой. В случае</w:t>
      </w: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если пороговое значение равно нулю, но наличие льготы необходимо для выполнения определенных муниципальных программ или направлено на достижение целей социально-экономического развития муниципального округа,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тивности налогового расхода. 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случае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 (например, если льгота введена в 2023 году, то оценка востребованности пров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дится за 2023-2027 годы).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4.5. 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случае несоответствия налоговых расходов хотя бы одному из критериев, указанных в пункте 4.2. раздела 4 настоящего Порядка, куратору налогового расхода надлежит представить в Управление финансов предложения о сохранении (уточнении, отмене) льгот для плательщиков.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4.6. 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округа, не относящихся к муниц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пальным программам, либо иной показатель (индикатор), на значение которого оказывают влияние налоговые расходы муниципального округа.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4.7. 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Критерием результативности технических налоговых расходов является достижение цели по устранению встречных финансовых потоков средств муниципального округа. 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Критерием результативности социальных налоговых расходов является соответствие целям и задачам муниципальных программ и (или) целям социально-экономической политики муниципального округа, направленным на снижение налоговой нагрузки населения, с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здание благоприятных условий для оказания услуг в социальной сфере, повышения их кач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ства и доступности.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4.8. 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Оценка результативности налоговых расходов муниципального округа включает оценку бюджетной эффективности налоговых расходов. 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4.9. 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применения альтернативных механизмов достижения целей муниципальной программы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(или) целей социально-экономической политики муниципального округа, не относящихся к муниц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пальным программам. </w:t>
      </w:r>
      <w:bookmarkStart w:id="6" w:name="Par84"/>
      <w:bookmarkEnd w:id="6"/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4.10. 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округа.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4.11. 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Сравнительный анализ включает сравнение объемов расходов бюджета муниципального округа в случае применения альтернативных механизмов достижения целей муниципальной программы и (или) целей социально-экономической политики мун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ципального округа, не относящихся к муниципальным программам, и объемов предоставленных льгот (расчет прироста показателя (индикатора) достижения целей мун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ципальной программы и (или) целей социально-экономической политики муниц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пального округа, не относящихся к муниципальным программам, на 1 рубль налоговых расходов и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 1 рубль расходов бюджета муниципального округа для достижения того же показателя (индикатора) в случае примен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 альтернативных механизмов).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округа, не относящихся к муниципальным программам, могут учитываться в том числе: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а)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субсидии или иные формы непосредственной финансовой поддержки плательщиков, имеющих право на льготы, за счет средств бюджета муниципального округа;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б)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предоставление муниципальных гарантий по обязательствам плательщиков, имеющих право на льготы;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в)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4.12. 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Оценку результативности налоговых расходов допускается не проводить в отношении технических налоговых расходов муниципального округа.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4.13. </w:t>
      </w:r>
      <w:proofErr w:type="gramStart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 итогам оценки эффективности налогового расхода муниципального округа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округа, не относящихся к муниципальным программам, а также о наличии или об отсутствии более результативных (менее затратных) для бюджета  муниципального округа альтернативных механизмов достижения целей муниципальной программы</w:t>
      </w:r>
      <w:proofErr w:type="gramEnd"/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(или) целей социально-экономической политики муниципального округа, не относ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я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щихся к муниципальным программам.</w:t>
      </w:r>
    </w:p>
    <w:p w:rsidR="0047188E" w:rsidRPr="0047188E" w:rsidRDefault="00013E98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4.14. </w:t>
      </w:r>
      <w:r w:rsidR="0047188E"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Управление финансов обобщает и формирует сводную оценку эффективности налоговых расходов муниципального округа на основе данных, представленных кураторами налоговых расходов, в срок до 1 октября текущего финансового года.</w:t>
      </w:r>
    </w:p>
    <w:p w:rsidR="0047188E" w:rsidRPr="0047188E" w:rsidRDefault="0047188E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Результаты оценки налоговых расходов учитываются при формировании основных направлений бюджетной и налоговой политики муниципального округа,</w:t>
      </w:r>
      <w:r w:rsidR="00013E9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 также при проведении оценки эффективности реализации муниципальных программ.</w:t>
      </w:r>
    </w:p>
    <w:p w:rsidR="005A2A7F" w:rsidRPr="0047188E" w:rsidRDefault="005A2A7F" w:rsidP="00013E98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Pr="0047188E" w:rsidRDefault="005A2A7F" w:rsidP="004718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  <w:sectPr w:rsidR="00013E98" w:rsidSect="001F71FC">
          <w:headerReference w:type="defaul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ind w:left="10348"/>
        <w:outlineLvl w:val="1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lastRenderedPageBreak/>
        <w:t>Приложение № 1</w:t>
      </w: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к Порядку</w:t>
      </w:r>
      <w:bookmarkStart w:id="7" w:name="P60"/>
      <w:bookmarkEnd w:id="7"/>
      <w:r w:rsidRPr="00ED04C3">
        <w:rPr>
          <w:rFonts w:ascii="Liberation Serif" w:hAnsi="Liberation Serif" w:cs="Liberation Serif"/>
          <w:sz w:val="26"/>
          <w:szCs w:val="26"/>
        </w:rPr>
        <w:t xml:space="preserve"> формирования п</w:t>
      </w:r>
      <w:r w:rsidRPr="00ED04C3">
        <w:rPr>
          <w:rFonts w:ascii="Liberation Serif" w:hAnsi="Liberation Serif" w:cs="Liberation Serif"/>
          <w:sz w:val="26"/>
          <w:szCs w:val="26"/>
        </w:rPr>
        <w:t>е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речня </w:t>
      </w: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налоговых расходов Грязове</w:t>
      </w:r>
      <w:r w:rsidRPr="00ED04C3">
        <w:rPr>
          <w:rFonts w:ascii="Liberation Serif" w:hAnsi="Liberation Serif" w:cs="Liberation Serif"/>
          <w:sz w:val="26"/>
          <w:szCs w:val="26"/>
        </w:rPr>
        <w:t>ц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кого </w:t>
      </w:r>
    </w:p>
    <w:p w:rsidR="00ED04C3" w:rsidRPr="00ED04C3" w:rsidRDefault="00013E98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муниципа</w:t>
      </w:r>
      <w:r w:rsidR="00ED04C3" w:rsidRPr="00ED04C3">
        <w:rPr>
          <w:rFonts w:ascii="Liberation Serif" w:hAnsi="Liberation Serif" w:cs="Liberation Serif"/>
          <w:sz w:val="26"/>
          <w:szCs w:val="26"/>
        </w:rPr>
        <w:t>льного округа и оце</w:t>
      </w:r>
      <w:r w:rsidR="00ED04C3" w:rsidRPr="00ED04C3">
        <w:rPr>
          <w:rFonts w:ascii="Liberation Serif" w:hAnsi="Liberation Serif" w:cs="Liberation Serif"/>
          <w:sz w:val="26"/>
          <w:szCs w:val="26"/>
        </w:rPr>
        <w:t>н</w:t>
      </w:r>
      <w:r w:rsidR="00ED04C3">
        <w:rPr>
          <w:rFonts w:ascii="Liberation Serif" w:hAnsi="Liberation Serif" w:cs="Liberation Serif"/>
          <w:sz w:val="26"/>
          <w:szCs w:val="26"/>
        </w:rPr>
        <w:t xml:space="preserve">ки </w:t>
      </w:r>
    </w:p>
    <w:p w:rsidR="00ED04C3" w:rsidRPr="00ED04C3" w:rsidRDefault="00013E98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налоговых расходов Грязо</w:t>
      </w:r>
      <w:r w:rsidR="00ED04C3" w:rsidRPr="00ED04C3">
        <w:rPr>
          <w:rFonts w:ascii="Liberation Serif" w:hAnsi="Liberation Serif" w:cs="Liberation Serif"/>
          <w:sz w:val="26"/>
          <w:szCs w:val="26"/>
        </w:rPr>
        <w:t>ве</w:t>
      </w:r>
      <w:r w:rsidR="00ED04C3" w:rsidRPr="00ED04C3">
        <w:rPr>
          <w:rFonts w:ascii="Liberation Serif" w:hAnsi="Liberation Serif" w:cs="Liberation Serif"/>
          <w:sz w:val="26"/>
          <w:szCs w:val="26"/>
        </w:rPr>
        <w:t>ц</w:t>
      </w:r>
      <w:r w:rsidR="00ED04C3" w:rsidRPr="00ED04C3">
        <w:rPr>
          <w:rFonts w:ascii="Liberation Serif" w:hAnsi="Liberation Serif" w:cs="Liberation Serif"/>
          <w:sz w:val="26"/>
          <w:szCs w:val="26"/>
        </w:rPr>
        <w:t xml:space="preserve">кого  </w:t>
      </w: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муниципального округа</w:t>
      </w: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ind w:left="-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D04C3">
        <w:rPr>
          <w:rFonts w:ascii="Liberation Serif" w:hAnsi="Liberation Serif" w:cs="Liberation Serif"/>
          <w:b/>
          <w:sz w:val="26"/>
          <w:szCs w:val="26"/>
        </w:rPr>
        <w:t>ПЕРЕЧЕНЬ</w:t>
      </w: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D04C3">
        <w:rPr>
          <w:rFonts w:ascii="Liberation Serif" w:hAnsi="Liberation Serif" w:cs="Liberation Serif"/>
          <w:b/>
          <w:sz w:val="26"/>
          <w:szCs w:val="26"/>
        </w:rPr>
        <w:t>НАЛОГОВЫХ РАСХОДОВ ГРЯЗОВЕЦКОГО МУНИЦИПАЛЬНОГО ОКРУГА</w:t>
      </w: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342"/>
        <w:gridCol w:w="1134"/>
        <w:gridCol w:w="709"/>
        <w:gridCol w:w="709"/>
        <w:gridCol w:w="1984"/>
        <w:gridCol w:w="1560"/>
        <w:gridCol w:w="1842"/>
        <w:gridCol w:w="1276"/>
        <w:gridCol w:w="1276"/>
        <w:gridCol w:w="1701"/>
        <w:gridCol w:w="1134"/>
      </w:tblGrid>
      <w:tr w:rsidR="00013E98" w:rsidRPr="00013E98" w:rsidTr="00ED04C3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 xml:space="preserve">N </w:t>
            </w:r>
            <w:proofErr w:type="gramStart"/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Наименование налогового расхода муниципального округа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Реквизиты муниципального правового акта, устанавливающего налоговые льготы, освобождения и иные преференции по налогам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Целевая категория налогоплательщиков, для которых предусмотрены налоговые льготы, освобождения и иные преференции (организации, индивидуальные предприниматели, физические лица)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Условия предоставления налогового расхода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Целевая категория налогового расхода (стимулирующая, социальная, техническая)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Дата прекращения налогового расхода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муниципальной программы Грязовецкого муниципального округа, а также направлений деятельности, не входящих в муниципальные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Куратор налогового расхода муниципальн</w:t>
            </w: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го округа</w:t>
            </w:r>
          </w:p>
        </w:tc>
      </w:tr>
      <w:tr w:rsidR="00ED04C3" w:rsidRPr="00013E98" w:rsidTr="00ED04C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013E9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D04C3" w:rsidRPr="00013E98" w:rsidTr="00ED04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98" w:rsidRPr="00ED04C3" w:rsidRDefault="00013E98" w:rsidP="00013E9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D04C3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ED04C3" w:rsidRPr="00013E98" w:rsidTr="00ED04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013E98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D04C3" w:rsidRPr="00013E98" w:rsidTr="00ED04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013E98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D04C3" w:rsidRPr="00013E98" w:rsidTr="00ED04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013E98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013E98" w:rsidRPr="00013E98" w:rsidRDefault="00013E98" w:rsidP="00013E98">
      <w:pPr>
        <w:widowControl w:val="0"/>
        <w:tabs>
          <w:tab w:val="left" w:pos="6800"/>
        </w:tabs>
        <w:suppressAutoHyphens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13E98" w:rsidRPr="00013E98" w:rsidRDefault="00013E98" w:rsidP="00013E98">
      <w:pPr>
        <w:widowControl w:val="0"/>
        <w:tabs>
          <w:tab w:val="left" w:pos="6800"/>
        </w:tabs>
        <w:suppressAutoHyphens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13E98" w:rsidRDefault="00013E98" w:rsidP="00013E98">
      <w:pPr>
        <w:widowControl w:val="0"/>
        <w:tabs>
          <w:tab w:val="left" w:pos="6800"/>
        </w:tabs>
        <w:suppressAutoHyphens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D04C3" w:rsidRDefault="00ED04C3" w:rsidP="00013E98">
      <w:pPr>
        <w:widowControl w:val="0"/>
        <w:tabs>
          <w:tab w:val="left" w:pos="6800"/>
        </w:tabs>
        <w:suppressAutoHyphens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D04C3" w:rsidRPr="00013E98" w:rsidRDefault="00ED04C3" w:rsidP="00013E98">
      <w:pPr>
        <w:widowControl w:val="0"/>
        <w:tabs>
          <w:tab w:val="left" w:pos="6800"/>
        </w:tabs>
        <w:suppressAutoHyphens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outlineLvl w:val="1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к Порядку формирования п</w:t>
      </w:r>
      <w:r w:rsidRPr="00ED04C3">
        <w:rPr>
          <w:rFonts w:ascii="Liberation Serif" w:hAnsi="Liberation Serif" w:cs="Liberation Serif"/>
          <w:sz w:val="26"/>
          <w:szCs w:val="26"/>
        </w:rPr>
        <w:t>е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речня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налоговых расходов Грязове</w:t>
      </w:r>
      <w:r w:rsidRPr="00ED04C3">
        <w:rPr>
          <w:rFonts w:ascii="Liberation Serif" w:hAnsi="Liberation Serif" w:cs="Liberation Serif"/>
          <w:sz w:val="26"/>
          <w:szCs w:val="26"/>
        </w:rPr>
        <w:t>ц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кого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муниципального округа и оце</w:t>
      </w:r>
      <w:r w:rsidRPr="00ED04C3">
        <w:rPr>
          <w:rFonts w:ascii="Liberation Serif" w:hAnsi="Liberation Serif" w:cs="Liberation Serif"/>
          <w:sz w:val="26"/>
          <w:szCs w:val="26"/>
        </w:rPr>
        <w:t>н</w:t>
      </w:r>
      <w:r>
        <w:rPr>
          <w:rFonts w:ascii="Liberation Serif" w:hAnsi="Liberation Serif" w:cs="Liberation Serif"/>
          <w:sz w:val="26"/>
          <w:szCs w:val="26"/>
        </w:rPr>
        <w:t>ки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налоговых расходов Грязове</w:t>
      </w:r>
      <w:r w:rsidRPr="00ED04C3">
        <w:rPr>
          <w:rFonts w:ascii="Liberation Serif" w:hAnsi="Liberation Serif" w:cs="Liberation Serif"/>
          <w:sz w:val="26"/>
          <w:szCs w:val="26"/>
        </w:rPr>
        <w:t>ц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кого 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муниципального округа</w:t>
      </w:r>
    </w:p>
    <w:p w:rsidR="00ED04C3" w:rsidRDefault="00ED04C3" w:rsidP="00ED04C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13E98" w:rsidRPr="00ED04C3" w:rsidRDefault="00013E98" w:rsidP="00ED04C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6"/>
          <w:szCs w:val="26"/>
        </w:rPr>
      </w:pPr>
      <w:r w:rsidRPr="00ED04C3">
        <w:rPr>
          <w:rFonts w:ascii="Liberation Serif" w:hAnsi="Liberation Serif" w:cs="Liberation Serif"/>
          <w:b/>
          <w:bCs/>
          <w:sz w:val="26"/>
          <w:szCs w:val="26"/>
        </w:rPr>
        <w:t>Перечень</w:t>
      </w:r>
      <w:r w:rsidRPr="00ED04C3">
        <w:rPr>
          <w:rFonts w:ascii="Liberation Serif" w:hAnsi="Liberation Serif" w:cs="Liberation Serif"/>
          <w:b/>
          <w:bCs/>
          <w:sz w:val="26"/>
          <w:szCs w:val="26"/>
        </w:rPr>
        <w:br/>
        <w:t>показателей для проведения оценки налоговых расходов</w:t>
      </w:r>
    </w:p>
    <w:p w:rsidR="00013E98" w:rsidRPr="00ED04C3" w:rsidRDefault="00013E98" w:rsidP="00ED04C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25" w:lineRule="atLeast"/>
        <w:ind w:firstLine="720"/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ED04C3">
        <w:rPr>
          <w:rFonts w:ascii="Liberation Serif" w:hAnsi="Liberation Serif" w:cs="Liberation Serif"/>
          <w:b/>
          <w:bCs/>
          <w:sz w:val="26"/>
          <w:szCs w:val="26"/>
        </w:rPr>
        <w:t>Грязовецкого муниципального округа</w:t>
      </w:r>
    </w:p>
    <w:p w:rsidR="00013E98" w:rsidRPr="00013E98" w:rsidRDefault="00013E98" w:rsidP="00013E9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25" w:lineRule="atLeast"/>
        <w:ind w:firstLine="720"/>
        <w:jc w:val="center"/>
        <w:outlineLvl w:val="2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0490"/>
        <w:gridCol w:w="3827"/>
      </w:tblGrid>
      <w:tr w:rsidR="00013E98" w:rsidRPr="00013E98" w:rsidTr="00ED04C3">
        <w:trPr>
          <w:trHeight w:val="20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Par153"/>
            <w:bookmarkEnd w:id="8"/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Источник данных</w:t>
            </w:r>
          </w:p>
        </w:tc>
      </w:tr>
      <w:tr w:rsidR="00013E98" w:rsidRPr="00013E98" w:rsidTr="00ED04C3">
        <w:trPr>
          <w:trHeight w:val="2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1. Нормативные характеристики налоговых расходов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Нормативные правовые акты муниципального округа,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финансов,</w:t>
            </w:r>
          </w:p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Даты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Период действия налоговых льгот, освобождений и иных преференций по налогам и сборам, предоставленных нормативными правовыми актами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Дата прекращения действия налоговых льгот, освобождений и иных преференций по налогам и сборам, установленная нормативными правовыми актами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</w:t>
            </w:r>
            <w:r w:rsidRPr="00ED04C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. Целевые характеристики налоговых расходов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Наименование налоговых льгот, освобождений и иных преференций по налогам и сборам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Целевая категория налогового расхода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финансов,</w:t>
            </w:r>
          </w:p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Цели предоставления налоговых льгот, освобождений и иных преференций, для плательщиков налогов и сборов, установленных нормативными правовыми актами муниципальн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и сборов преимуществ по сравнению с другими плательщиками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финансов,</w:t>
            </w:r>
          </w:p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финансов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округа, не относящихся к муниципальным программам, в связи с предоставлением налоговых льгот, освобождений и иных префере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ций по налогам и сборам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Код вида экономической деятельности (по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0.02.2019){КонсультантПлюс}" w:history="1">
              <w:r w:rsidRPr="00ED04C3">
                <w:rPr>
                  <w:rFonts w:ascii="Liberation Serif" w:hAnsi="Liberation Serif" w:cs="Liberation Serif"/>
                  <w:sz w:val="24"/>
                  <w:szCs w:val="24"/>
                </w:rPr>
                <w:t>ОКВЭД</w:t>
              </w:r>
            </w:hyperlink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I</w:t>
            </w:r>
            <w:r w:rsidRPr="00ED04C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. Фискальные характеристики налогового расхода 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округа за отчетный год и за год, предшествующий отчетному году (тыс. 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УФНС России по Вологодской области (по согласованию)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(единиц), установленными нормативными правовыми а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тами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УФНС России по Вологодской области (по согласованию)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УФНС России по Вологодской области (по согласованию)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Базовый объем налогов, задекларированный для уплаты в бюджет муниципального округа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округа (тыс. 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УФНС России по Вологодской области (по согласованию)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Объем налогов, задекларированный для уплаты в бюджет муниципального округа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УФНС России по Вологодской области (по согласованию)</w:t>
            </w:r>
          </w:p>
        </w:tc>
      </w:tr>
      <w:tr w:rsidR="00013E98" w:rsidRPr="00013E98" w:rsidTr="00ED04C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куратор налогового расхода</w:t>
            </w:r>
          </w:p>
        </w:tc>
      </w:tr>
    </w:tbl>
    <w:p w:rsidR="00013E98" w:rsidRPr="00013E98" w:rsidRDefault="00013E98" w:rsidP="00013E98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013E9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outlineLvl w:val="1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 w:rsidRPr="00ED04C3">
        <w:rPr>
          <w:rFonts w:ascii="Liberation Serif" w:hAnsi="Liberation Serif" w:cs="Liberation Serif"/>
          <w:sz w:val="26"/>
          <w:szCs w:val="26"/>
        </w:rPr>
        <w:t>3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к Порядку формирования п</w:t>
      </w:r>
      <w:r w:rsidRPr="00ED04C3">
        <w:rPr>
          <w:rFonts w:ascii="Liberation Serif" w:hAnsi="Liberation Serif" w:cs="Liberation Serif"/>
          <w:sz w:val="26"/>
          <w:szCs w:val="26"/>
        </w:rPr>
        <w:t>е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речня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налоговых расходов Грязове</w:t>
      </w:r>
      <w:r w:rsidRPr="00ED04C3">
        <w:rPr>
          <w:rFonts w:ascii="Liberation Serif" w:hAnsi="Liberation Serif" w:cs="Liberation Serif"/>
          <w:sz w:val="26"/>
          <w:szCs w:val="26"/>
        </w:rPr>
        <w:t>ц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кого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муниципального округа и оце</w:t>
      </w:r>
      <w:r w:rsidRPr="00ED04C3">
        <w:rPr>
          <w:rFonts w:ascii="Liberation Serif" w:hAnsi="Liberation Serif" w:cs="Liberation Serif"/>
          <w:sz w:val="26"/>
          <w:szCs w:val="26"/>
        </w:rPr>
        <w:t>н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ки        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налоговых расходов Грязове</w:t>
      </w:r>
      <w:r w:rsidRPr="00ED04C3">
        <w:rPr>
          <w:rFonts w:ascii="Liberation Serif" w:hAnsi="Liberation Serif" w:cs="Liberation Serif"/>
          <w:sz w:val="26"/>
          <w:szCs w:val="26"/>
        </w:rPr>
        <w:t>ц</w:t>
      </w:r>
      <w:r w:rsidRPr="00ED04C3">
        <w:rPr>
          <w:rFonts w:ascii="Liberation Serif" w:hAnsi="Liberation Serif" w:cs="Liberation Serif"/>
          <w:sz w:val="26"/>
          <w:szCs w:val="26"/>
        </w:rPr>
        <w:t xml:space="preserve">кого  </w:t>
      </w:r>
    </w:p>
    <w:p w:rsidR="00ED04C3" w:rsidRPr="00ED04C3" w:rsidRDefault="00ED04C3" w:rsidP="00ED04C3">
      <w:pPr>
        <w:widowControl w:val="0"/>
        <w:suppressAutoHyphens w:val="0"/>
        <w:autoSpaceDE w:val="0"/>
        <w:autoSpaceDN w:val="0"/>
        <w:ind w:left="10348"/>
        <w:rPr>
          <w:rFonts w:ascii="Liberation Serif" w:hAnsi="Liberation Serif" w:cs="Liberation Serif"/>
          <w:sz w:val="26"/>
          <w:szCs w:val="26"/>
        </w:rPr>
      </w:pPr>
      <w:r w:rsidRPr="00ED04C3">
        <w:rPr>
          <w:rFonts w:ascii="Liberation Serif" w:hAnsi="Liberation Serif" w:cs="Liberation Serif"/>
          <w:sz w:val="26"/>
          <w:szCs w:val="26"/>
        </w:rPr>
        <w:t>муниципального округа</w:t>
      </w:r>
    </w:p>
    <w:p w:rsidR="00013E98" w:rsidRPr="00013E98" w:rsidRDefault="00013E98" w:rsidP="00ED04C3">
      <w:pPr>
        <w:widowControl w:val="0"/>
        <w:suppressAutoHyphens w:val="0"/>
        <w:autoSpaceDE w:val="0"/>
        <w:autoSpaceDN w:val="0"/>
        <w:adjustRightInd w:val="0"/>
        <w:ind w:right="-456"/>
        <w:rPr>
          <w:rFonts w:ascii="Liberation Serif" w:hAnsi="Liberation Serif" w:cs="Liberation Serif"/>
          <w:sz w:val="24"/>
          <w:szCs w:val="24"/>
        </w:rPr>
      </w:pPr>
    </w:p>
    <w:p w:rsidR="00013E98" w:rsidRPr="00EB1627" w:rsidRDefault="00013E98" w:rsidP="00013E9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EB1627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Фискальные характеристики налоговых расходов Грязовецкого муниципального округа </w:t>
      </w:r>
    </w:p>
    <w:p w:rsidR="00013E98" w:rsidRPr="00EB1627" w:rsidRDefault="00013E98" w:rsidP="00013E9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B1627">
        <w:rPr>
          <w:rFonts w:ascii="Liberation Serif" w:hAnsi="Liberation Serif" w:cs="Liberation Serif"/>
          <w:b/>
          <w:sz w:val="26"/>
          <w:szCs w:val="26"/>
          <w:lang w:eastAsia="ar-SA"/>
        </w:rPr>
        <w:t>на _____________________________</w:t>
      </w:r>
    </w:p>
    <w:p w:rsidR="00013E98" w:rsidRPr="00EB1627" w:rsidRDefault="00013E98" w:rsidP="00013E98">
      <w:pPr>
        <w:widowControl w:val="0"/>
        <w:tabs>
          <w:tab w:val="left" w:pos="3945"/>
        </w:tabs>
        <w:suppressAutoHyphens w:val="0"/>
        <w:autoSpaceDE w:val="0"/>
        <w:autoSpaceDN w:val="0"/>
        <w:adjustRightInd w:val="0"/>
        <w:ind w:right="-456" w:firstLine="72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ind w:right="-456" w:firstLine="720"/>
        <w:jc w:val="right"/>
        <w:rPr>
          <w:rFonts w:ascii="Liberation Serif" w:hAnsi="Liberation Serif" w:cs="Liberation Serif"/>
          <w:sz w:val="24"/>
          <w:szCs w:val="24"/>
        </w:rPr>
      </w:pPr>
      <w:r w:rsidRPr="00013E98">
        <w:rPr>
          <w:rFonts w:ascii="Liberation Serif" w:hAnsi="Liberation Serif" w:cs="Liberation Serif"/>
          <w:sz w:val="24"/>
          <w:szCs w:val="24"/>
        </w:rPr>
        <w:t xml:space="preserve">   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835"/>
        <w:gridCol w:w="1843"/>
        <w:gridCol w:w="2268"/>
        <w:gridCol w:w="1984"/>
      </w:tblGrid>
      <w:tr w:rsidR="00013E98" w:rsidRPr="00013E98" w:rsidTr="00ED04C3">
        <w:trPr>
          <w:trHeight w:val="1413"/>
        </w:trPr>
        <w:tc>
          <w:tcPr>
            <w:tcW w:w="3119" w:type="dxa"/>
            <w:shd w:val="clear" w:color="auto" w:fill="auto"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Наименование нормативного правового акта, которым предусматривается налоговая льгота</w:t>
            </w:r>
          </w:p>
        </w:tc>
        <w:tc>
          <w:tcPr>
            <w:tcW w:w="3119" w:type="dxa"/>
            <w:shd w:val="clear" w:color="auto" w:fill="auto"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(тыс. ру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лей)</w:t>
            </w:r>
          </w:p>
        </w:tc>
        <w:tc>
          <w:tcPr>
            <w:tcW w:w="2835" w:type="dxa"/>
            <w:shd w:val="clear" w:color="auto" w:fill="auto"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ний и иных преференций (ед.)</w:t>
            </w:r>
          </w:p>
        </w:tc>
        <w:tc>
          <w:tcPr>
            <w:tcW w:w="1843" w:type="dxa"/>
          </w:tcPr>
          <w:p w:rsidR="00013E98" w:rsidRPr="00ED04C3" w:rsidRDefault="00013E98" w:rsidP="00ED04C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объектов, воспользовавши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ся правом на получение налоговых льгот, освобождений и иных преференций (ед.)</w:t>
            </w:r>
          </w:p>
        </w:tc>
        <w:tc>
          <w:tcPr>
            <w:tcW w:w="2268" w:type="dxa"/>
            <w:shd w:val="clear" w:color="auto" w:fill="auto"/>
          </w:tcPr>
          <w:p w:rsidR="00013E98" w:rsidRPr="00ED04C3" w:rsidRDefault="00013E98" w:rsidP="00ED04C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Общее количество плательщиков налогов, обладающих потенциальным правом на применение</w:t>
            </w:r>
            <w:r w:rsidRPr="00ED04C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льготы (ед.)</w:t>
            </w:r>
          </w:p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E98" w:rsidRPr="00ED04C3" w:rsidRDefault="00013E98" w:rsidP="00ED04C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Объем начисленных поступлений налогов к уплате в бюджет, (тыс. рублей)</w:t>
            </w:r>
          </w:p>
        </w:tc>
      </w:tr>
      <w:tr w:rsidR="00013E98" w:rsidRPr="00013E98" w:rsidTr="00ED04C3">
        <w:trPr>
          <w:trHeight w:val="279"/>
        </w:trPr>
        <w:tc>
          <w:tcPr>
            <w:tcW w:w="3119" w:type="dxa"/>
            <w:shd w:val="clear" w:color="auto" w:fill="auto"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13E98" w:rsidRPr="00ED04C3" w:rsidRDefault="00013E98" w:rsidP="00ED04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3E98" w:rsidRPr="00ED04C3" w:rsidRDefault="00013E98" w:rsidP="00ED04C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13E98" w:rsidRPr="00ED04C3" w:rsidRDefault="00013E98" w:rsidP="00ED04C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13E98" w:rsidRPr="00ED04C3" w:rsidRDefault="00013E98" w:rsidP="00ED04C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4C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13E98" w:rsidRPr="00013E98" w:rsidTr="00ED04C3">
        <w:trPr>
          <w:trHeight w:val="498"/>
        </w:trPr>
        <w:tc>
          <w:tcPr>
            <w:tcW w:w="3119" w:type="dxa"/>
            <w:shd w:val="clear" w:color="auto" w:fill="auto"/>
          </w:tcPr>
          <w:p w:rsidR="00013E98" w:rsidRPr="00013E98" w:rsidRDefault="00013E98" w:rsidP="00013E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13E98" w:rsidRPr="00013E98" w:rsidRDefault="00013E98" w:rsidP="00013E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13E98" w:rsidRPr="00013E98" w:rsidRDefault="00013E98" w:rsidP="00013E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E98" w:rsidRPr="00013E98" w:rsidRDefault="00013E98" w:rsidP="00013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3E98" w:rsidRPr="00013E98" w:rsidRDefault="00013E98" w:rsidP="00013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E98" w:rsidRPr="00013E98" w:rsidRDefault="00013E98" w:rsidP="00013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13E98" w:rsidRPr="00013E98" w:rsidRDefault="00013E98" w:rsidP="00013E98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013E98" w:rsidRPr="00855F43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013E98" w:rsidRPr="00855F43" w:rsidSect="00013E98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DB" w:rsidRDefault="00190FDB">
      <w:r>
        <w:separator/>
      </w:r>
    </w:p>
  </w:endnote>
  <w:endnote w:type="continuationSeparator" w:id="0">
    <w:p w:rsidR="00190FDB" w:rsidRDefault="0019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DB" w:rsidRDefault="00190FDB">
      <w:r>
        <w:separator/>
      </w:r>
    </w:p>
  </w:footnote>
  <w:footnote w:type="continuationSeparator" w:id="0">
    <w:p w:rsidR="00190FDB" w:rsidRDefault="0019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013E98" w:rsidRDefault="00013E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27">
          <w:rPr>
            <w:noProof/>
          </w:rPr>
          <w:t>2</w:t>
        </w:r>
        <w:r>
          <w:fldChar w:fldCharType="end"/>
        </w:r>
      </w:p>
    </w:sdtContent>
  </w:sdt>
  <w:p w:rsidR="00013E98" w:rsidRDefault="00013E98"/>
  <w:p w:rsidR="00013E98" w:rsidRDefault="00013E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8"/>
  </w:num>
  <w:num w:numId="4">
    <w:abstractNumId w:val="26"/>
  </w:num>
  <w:num w:numId="5">
    <w:abstractNumId w:val="39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6"/>
  </w:num>
  <w:num w:numId="17">
    <w:abstractNumId w:val="24"/>
  </w:num>
  <w:num w:numId="18">
    <w:abstractNumId w:val="29"/>
  </w:num>
  <w:num w:numId="19">
    <w:abstractNumId w:val="44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3"/>
  </w:num>
  <w:num w:numId="25">
    <w:abstractNumId w:val="10"/>
  </w:num>
  <w:num w:numId="26">
    <w:abstractNumId w:val="42"/>
  </w:num>
  <w:num w:numId="27">
    <w:abstractNumId w:val="8"/>
  </w:num>
  <w:num w:numId="28">
    <w:abstractNumId w:val="14"/>
  </w:num>
  <w:num w:numId="29">
    <w:abstractNumId w:val="4"/>
  </w:num>
  <w:num w:numId="30">
    <w:abstractNumId w:val="40"/>
  </w:num>
  <w:num w:numId="31">
    <w:abstractNumId w:val="30"/>
  </w:num>
  <w:num w:numId="32">
    <w:abstractNumId w:val="15"/>
  </w:num>
  <w:num w:numId="33">
    <w:abstractNumId w:val="45"/>
  </w:num>
  <w:num w:numId="34">
    <w:abstractNumId w:val="12"/>
  </w:num>
  <w:num w:numId="35">
    <w:abstractNumId w:val="41"/>
  </w:num>
  <w:num w:numId="36">
    <w:abstractNumId w:val="2"/>
  </w:num>
  <w:num w:numId="37">
    <w:abstractNumId w:val="46"/>
  </w:num>
  <w:num w:numId="38">
    <w:abstractNumId w:val="11"/>
  </w:num>
  <w:num w:numId="39">
    <w:abstractNumId w:val="35"/>
  </w:num>
  <w:num w:numId="40">
    <w:abstractNumId w:val="31"/>
  </w:num>
  <w:num w:numId="41">
    <w:abstractNumId w:val="38"/>
  </w:num>
  <w:num w:numId="42">
    <w:abstractNumId w:val="47"/>
  </w:num>
  <w:num w:numId="43">
    <w:abstractNumId w:val="17"/>
  </w:num>
  <w:num w:numId="44">
    <w:abstractNumId w:val="28"/>
  </w:num>
  <w:num w:numId="45">
    <w:abstractNumId w:val="32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0617C837E201A29BA447AFAD32C4852A3262095D402DB88951986E0DC5BBC163D8779DA9523530750CA0484Bs8S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0DF9DC798BDE4B3135A154B8D581DEB732A45DCE1C185A24318C10EE1FC8AF3C1E864FEA5BAD07941AF85927D0AAA085EBD9B4EEB240BrClB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5CAC-ED63-4A96-A1BF-EE031F9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2024-10-07T08:22:00Z</cp:lastPrinted>
  <dcterms:created xsi:type="dcterms:W3CDTF">2024-10-07T07:48:00Z</dcterms:created>
  <dcterms:modified xsi:type="dcterms:W3CDTF">2024-10-07T08:22:00Z</dcterms:modified>
  <dc:language>ru-RU</dc:language>
</cp:coreProperties>
</file>