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697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8697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3071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127D64" w:rsidRDefault="00B12A0E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127D64" w:rsidRDefault="007100F7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86970" w:rsidRPr="00786970" w:rsidRDefault="00786970" w:rsidP="00786970">
      <w:pPr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b/>
          <w:sz w:val="26"/>
          <w:szCs w:val="26"/>
          <w:lang w:eastAsia="zh-CN"/>
        </w:rPr>
        <w:t>О разрешении на использование земель, находящихся</w:t>
      </w:r>
    </w:p>
    <w:p w:rsidR="00786970" w:rsidRPr="00786970" w:rsidRDefault="00786970" w:rsidP="00786970">
      <w:pPr>
        <w:tabs>
          <w:tab w:val="left" w:pos="-1560"/>
        </w:tabs>
        <w:suppressAutoHyphens w:val="0"/>
        <w:ind w:right="57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в государственной собственности до разграничения, без предоставления </w:t>
      </w:r>
    </w:p>
    <w:p w:rsidR="00786970" w:rsidRPr="00786970" w:rsidRDefault="00786970" w:rsidP="00786970">
      <w:pPr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b/>
          <w:sz w:val="26"/>
          <w:szCs w:val="26"/>
          <w:lang w:eastAsia="zh-CN"/>
        </w:rPr>
        <w:t>земельного участка и установления сервитута, публичного сервитута</w:t>
      </w:r>
    </w:p>
    <w:p w:rsidR="00786970" w:rsidRPr="00786970" w:rsidRDefault="00786970" w:rsidP="00786970">
      <w:pPr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86970" w:rsidRDefault="00786970" w:rsidP="00786970">
      <w:pPr>
        <w:shd w:val="clear" w:color="auto" w:fill="FFFFFF"/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86970" w:rsidRPr="00786970" w:rsidRDefault="00786970" w:rsidP="00786970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со статьей 39.36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03.12.2014 № 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без предоставления земельных 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или земельных участках, находящихся в государственной собственности,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без предоставления земельных участков и установления сервитута», постановлением администрации Грязовецкого муниципального округа от 21.10.2024 № 2994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«О наделении правом подписи отдельных документов администрации Грязовецкого муниципального округа в сфере имущественных и земельных правоотношений»,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на основании заявления от 21.10.2024 № МР 2/2/14/3/5423 публичного акционерного общества «Россети Северо-Запад» (далее – ПАО «Россети Северо-Запад») в лице Рыбина Валерия Яновича, действующего на основании доверенности № 46-24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от 01.03.2024, удостоверенной директором Вологодского филиала ПАО «Россети Северо-Запад» Котиковым Константином Викторовичем, действующим на основании доверенности от 27.02.2024, удостоверенной Шаяхметовым Дамиром Фаритовичем, временно исполняющим обязанности нотариуса нотариального округа Санкт-Петербург Оболенцевой Ольги Вячеславовны, зарегистрированной в реестре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за № 78/342-н/78-2024-4-202, выданной сроком до 28.02.2027 с правом передоверия ПАО «Россети Северо-Запад» в лице генерального директора Пидника Артема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Юрьевича, действующего на основании Устава и Выписки из протокола заседания Совета директоров № 407/8 от 08.10.2021</w:t>
      </w:r>
    </w:p>
    <w:p w:rsidR="00786970" w:rsidRPr="00786970" w:rsidRDefault="00786970" w:rsidP="00786970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786970" w:rsidRPr="00786970" w:rsidRDefault="00786970" w:rsidP="00786970">
      <w:pPr>
        <w:suppressAutoHyphens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1. ПАО «Россети Северо-Запад» (ОГРН: 1047855175785, ИНН: 7802312751, КПП: 781001001), зарегистрированному по адресу: 196247, город Санкт-Петербург, площадь Конституции, дом 3, литер А, помещение 16Н, разрешить использование земель, находящихся в государственной собственности до разграничения,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в кадастровом квартале 35:28:0102018, общей площадью 75 кв. м, цель использования: размещение линейного объекта ВЛ-0.4кВ для осуществления технологического  присоединения земельного участка заявителя с кадастровым номером 35:28:0102018:315, местоположение: Российская Федерация, Вологодская область, Грязовецкий муниципальный округ, деревня Юрово, и имеющих координаты характерных точек границ территории согласно приложению.</w:t>
      </w:r>
    </w:p>
    <w:p w:rsidR="00786970" w:rsidRPr="00786970" w:rsidRDefault="00786970" w:rsidP="00786970">
      <w:pPr>
        <w:suppressAutoHyphens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2. Установить срок разрешения на использование земель, указанных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в пункте 1 настоящего постановления, на 3 года.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3. Обязать ПАО «Россети Северо-Запад»: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- привести земли, указанные в пункте 1 настоящего постановления, в состояние пригодное для их использования;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- перед началом проведения земляных работ обратиться в Юровское территориальное управление администрации Грязовецкого муниципального округа для получения разрешений на проведение земляных работ;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- производить земляные работы в соответствии с Правилами благоустройства Грязовецкого муниципального округа;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- обеспечить установление охранной зоны размещаемого объекта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в соответствии с действующим законодательством;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- возвратить земли, указанные в пункте 1 настоящего постановления</w:t>
      </w:r>
      <w:r>
        <w:rPr>
          <w:rFonts w:ascii="Liberation Serif" w:hAnsi="Liberation Serif" w:cs="Liberation Serif"/>
          <w:sz w:val="26"/>
          <w:szCs w:val="26"/>
          <w:lang w:eastAsia="zh-CN"/>
        </w:rPr>
        <w:t>,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в состоянии и качестве не хуже первоначального по акту приёма-передачи земельного участка в Управление имущественных и земельных отношений администрации Грязовецкого муниципального округа.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4. Действие данного разрешения может быть прекращено по основаниям, указанным в пункте 9(1) постановления Правительства Вологодской области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от 28.12.2015 №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1208 «Об утверждении Порядка и условий размещения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на территории Вологодской области объектов на землях или земельных участках, находящихся в государственной или муниципальной собственности,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без предоставления земельных участков и установления сервитутов, публичных сервитутов»: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- подачи ПАО «Россети Северо-Запад в Управление имущественных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 Грязовецкого муниципального округа заявления о прекращении действия решения о размещении объекта на землях;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 xml:space="preserve"> - использования или неиспользования земель для целей, не предусмотренных решением о размещении объекта.</w:t>
      </w:r>
    </w:p>
    <w:p w:rsidR="00786970" w:rsidRPr="00786970" w:rsidRDefault="00786970" w:rsidP="00786970">
      <w:pPr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5. По одному экземпляру данного постановления направить в Управление Федеральной службы государственной регистрации, кадастра и картографии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по Вологодской области и в Юровское территориальное управление администрации Грязовецкого муниципального округа.</w:t>
      </w:r>
    </w:p>
    <w:p w:rsidR="00786970" w:rsidRPr="00786970" w:rsidRDefault="00786970" w:rsidP="00786970">
      <w:pPr>
        <w:suppressAutoHyphens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786970">
        <w:rPr>
          <w:rFonts w:ascii="Liberation Serif" w:hAnsi="Liberation Serif" w:cs="Liberation Serif"/>
          <w:sz w:val="26"/>
          <w:szCs w:val="26"/>
          <w:lang w:eastAsia="zh-CN"/>
        </w:rPr>
        <w:t>6. Настоящее постановление вступает в силу со дня его подписания.</w:t>
      </w:r>
    </w:p>
    <w:p w:rsidR="00786970" w:rsidRPr="00786970" w:rsidRDefault="00786970" w:rsidP="00786970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786970" w:rsidRPr="00786970" w:rsidRDefault="00786970" w:rsidP="00786970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E26AF7" w:rsidRDefault="00E26AF7" w:rsidP="00786970">
      <w:pPr>
        <w:widowControl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A65FB" w:rsidRPr="001D3683" w:rsidRDefault="007A65FB" w:rsidP="00786970">
      <w:pPr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имущественных </w:t>
      </w: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5A2A7F" w:rsidRDefault="007A65FB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>К.В. Козырева</w:t>
      </w:r>
    </w:p>
    <w:p w:rsidR="004C5C45" w:rsidRDefault="004C5C45" w:rsidP="00F671B7">
      <w:pPr>
        <w:ind w:left="510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86970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F671B7" w:rsidRDefault="00F671B7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Приложение </w:t>
      </w:r>
    </w:p>
    <w:p w:rsidR="0022558B" w:rsidRDefault="00F671B7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к постановлению </w:t>
      </w:r>
      <w:r w:rsidR="0022558B">
        <w:rPr>
          <w:rFonts w:ascii="Liberation Serif" w:hAnsi="Liberation Serif" w:cs="Liberation Serif"/>
          <w:sz w:val="26"/>
          <w:szCs w:val="26"/>
          <w:lang w:eastAsia="zh-CN" w:bidi="hi-IN"/>
        </w:rPr>
        <w:t>администрации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</w:t>
      </w:r>
      <w:r w:rsidR="0022558B"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22558B" w:rsidRDefault="00786970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от 29.10.2024 № 3071</w:t>
      </w:r>
    </w:p>
    <w:p w:rsidR="0022558B" w:rsidRDefault="0022558B" w:rsidP="0022558B">
      <w:pPr>
        <w:ind w:left="5387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D6A8A" w:rsidRDefault="007D6A8A" w:rsidP="007D6A8A">
      <w:pPr>
        <w:suppressAutoHyphens w:val="0"/>
        <w:ind w:right="-108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shd w:val="clear" w:color="auto" w:fill="FFFFFF"/>
        </w:rPr>
        <w:t>Схема расположения земель на кадастровом плане территории</w:t>
      </w:r>
    </w:p>
    <w:p w:rsidR="007D6A8A" w:rsidRDefault="00646014" w:rsidP="007D6A8A">
      <w:pPr>
        <w:suppressAutoHyphens w:val="0"/>
        <w:ind w:right="-108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6261795" wp14:editId="3E639B53">
            <wp:simplePos x="0" y="0"/>
            <wp:positionH relativeFrom="column">
              <wp:posOffset>-41910</wp:posOffset>
            </wp:positionH>
            <wp:positionV relativeFrom="paragraph">
              <wp:posOffset>359410</wp:posOffset>
            </wp:positionV>
            <wp:extent cx="6048375" cy="6162675"/>
            <wp:effectExtent l="0" t="0" r="9525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16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BFF" w:rsidRDefault="00E37BFF" w:rsidP="0022558B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</w:p>
    <w:sectPr w:rsidR="00E37BFF" w:rsidSect="007327B9">
      <w:headerReference w:type="default" r:id="rId10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88" w:rsidRDefault="00853688">
      <w:r>
        <w:separator/>
      </w:r>
    </w:p>
  </w:endnote>
  <w:endnote w:type="continuationSeparator" w:id="0">
    <w:p w:rsidR="00853688" w:rsidRDefault="008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88" w:rsidRDefault="00853688">
      <w:r>
        <w:separator/>
      </w:r>
    </w:p>
  </w:footnote>
  <w:footnote w:type="continuationSeparator" w:id="0">
    <w:p w:rsidR="00853688" w:rsidRDefault="0085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8A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2"/>
  </w:num>
  <w:num w:numId="4">
    <w:abstractNumId w:val="30"/>
  </w:num>
  <w:num w:numId="5">
    <w:abstractNumId w:val="43"/>
  </w:num>
  <w:num w:numId="6">
    <w:abstractNumId w:val="31"/>
  </w:num>
  <w:num w:numId="7">
    <w:abstractNumId w:val="40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6"/>
  </w:num>
  <w:num w:numId="14">
    <w:abstractNumId w:val="38"/>
  </w:num>
  <w:num w:numId="15">
    <w:abstractNumId w:val="41"/>
  </w:num>
  <w:num w:numId="16">
    <w:abstractNumId w:val="7"/>
  </w:num>
  <w:num w:numId="17">
    <w:abstractNumId w:val="27"/>
  </w:num>
  <w:num w:numId="18">
    <w:abstractNumId w:val="33"/>
  </w:num>
  <w:num w:numId="19">
    <w:abstractNumId w:val="48"/>
  </w:num>
  <w:num w:numId="20">
    <w:abstractNumId w:val="21"/>
  </w:num>
  <w:num w:numId="21">
    <w:abstractNumId w:val="10"/>
  </w:num>
  <w:num w:numId="22">
    <w:abstractNumId w:val="28"/>
  </w:num>
  <w:num w:numId="23">
    <w:abstractNumId w:val="25"/>
  </w:num>
  <w:num w:numId="24">
    <w:abstractNumId w:val="47"/>
  </w:num>
  <w:num w:numId="25">
    <w:abstractNumId w:val="12"/>
  </w:num>
  <w:num w:numId="26">
    <w:abstractNumId w:val="46"/>
  </w:num>
  <w:num w:numId="27">
    <w:abstractNumId w:val="9"/>
  </w:num>
  <w:num w:numId="28">
    <w:abstractNumId w:val="17"/>
  </w:num>
  <w:num w:numId="29">
    <w:abstractNumId w:val="5"/>
  </w:num>
  <w:num w:numId="30">
    <w:abstractNumId w:val="44"/>
  </w:num>
  <w:num w:numId="31">
    <w:abstractNumId w:val="34"/>
  </w:num>
  <w:num w:numId="32">
    <w:abstractNumId w:val="18"/>
  </w:num>
  <w:num w:numId="33">
    <w:abstractNumId w:val="49"/>
  </w:num>
  <w:num w:numId="34">
    <w:abstractNumId w:val="15"/>
  </w:num>
  <w:num w:numId="35">
    <w:abstractNumId w:val="45"/>
  </w:num>
  <w:num w:numId="36">
    <w:abstractNumId w:val="3"/>
  </w:num>
  <w:num w:numId="37">
    <w:abstractNumId w:val="50"/>
  </w:num>
  <w:num w:numId="38">
    <w:abstractNumId w:val="13"/>
  </w:num>
  <w:num w:numId="39">
    <w:abstractNumId w:val="39"/>
  </w:num>
  <w:num w:numId="40">
    <w:abstractNumId w:val="35"/>
  </w:num>
  <w:num w:numId="41">
    <w:abstractNumId w:val="42"/>
  </w:num>
  <w:num w:numId="42">
    <w:abstractNumId w:val="51"/>
  </w:num>
  <w:num w:numId="43">
    <w:abstractNumId w:val="20"/>
  </w:num>
  <w:num w:numId="44">
    <w:abstractNumId w:val="32"/>
  </w:num>
  <w:num w:numId="45">
    <w:abstractNumId w:val="36"/>
  </w:num>
  <w:num w:numId="46">
    <w:abstractNumId w:val="37"/>
  </w:num>
  <w:num w:numId="47">
    <w:abstractNumId w:val="37"/>
    <w:lvlOverride w:ilvl="0">
      <w:startOverride w:val="1"/>
    </w:lvlOverride>
  </w:num>
  <w:num w:numId="48">
    <w:abstractNumId w:val="8"/>
  </w:num>
  <w:num w:numId="49">
    <w:abstractNumId w:val="11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29"/>
    <w:lvlOverride w:ilvl="0">
      <w:startOverride w:val="1"/>
    </w:lvlOverride>
  </w:num>
  <w:num w:numId="53">
    <w:abstractNumId w:val="14"/>
  </w:num>
  <w:num w:numId="54">
    <w:abstractNumId w:val="14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A76A1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1C8A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5C45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54E"/>
    <w:rsid w:val="00645C2C"/>
    <w:rsid w:val="00645F9F"/>
    <w:rsid w:val="00646014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68E3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75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6970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A8A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5243"/>
    <w:rsid w:val="00816727"/>
    <w:rsid w:val="008171AA"/>
    <w:rsid w:val="0081789C"/>
    <w:rsid w:val="0082062B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688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1742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1CFA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2E11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5ACC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1A3E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7C2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AF7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37BFF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8B9879-09EA-45BD-9179-6178C9C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51"/>
      </w:numPr>
    </w:pPr>
  </w:style>
  <w:style w:type="numbering" w:customStyle="1" w:styleId="WW8Num233">
    <w:name w:val="WW8Num233"/>
    <w:basedOn w:val="a2"/>
    <w:rsid w:val="00127D64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9100-1F35-4C08-9E99-CEB1A687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2024-10-11T13:05:00Z</cp:lastPrinted>
  <dcterms:created xsi:type="dcterms:W3CDTF">2024-11-02T07:52:00Z</dcterms:created>
  <dcterms:modified xsi:type="dcterms:W3CDTF">2024-11-02T07:52:00Z</dcterms:modified>
  <dc:language>ru-RU</dc:language>
</cp:coreProperties>
</file>