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212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E72844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7284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3072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364D4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72844" w:rsidRPr="009B0196" w:rsidRDefault="00E72844" w:rsidP="00E72844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  <w:r w:rsidRP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>О внесении изменений в постановление администрации</w:t>
      </w:r>
    </w:p>
    <w:p w:rsidR="00E72844" w:rsidRPr="009B0196" w:rsidRDefault="00E72844" w:rsidP="00E72844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  <w:r w:rsidRP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Грязовецкого муниципального округа от 9 марта 2023 г. № 414 «Об утверждении </w:t>
      </w:r>
      <w:proofErr w:type="gramStart"/>
      <w:r w:rsidRP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 актов, устанавливающих новые </w:t>
      </w:r>
    </w:p>
    <w:p w:rsidR="00E72844" w:rsidRPr="009B0196" w:rsidRDefault="00E72844" w:rsidP="00E72844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  <w:r w:rsidRP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или изменяющих ранее предусмотренные муниципальными нормативными  правовыми актами обязательные требования для субъектов предпринимательской </w:t>
      </w:r>
      <w:r w:rsid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                        </w:t>
      </w:r>
      <w:r w:rsidRPr="009B0196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>и иной экономической деятельности, обязанности для субъектов инвестиционной деятельности и экспертизы муниципальных нормативных правовых актов Грязовецкого муниципального округа, затрагивающих вопросы осуществления предпринимательской и инвестиционной деятельности»</w:t>
      </w:r>
    </w:p>
    <w:p w:rsidR="00E72844" w:rsidRPr="00E72844" w:rsidRDefault="00E72844" w:rsidP="00E72844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E72844" w:rsidRPr="00E72844" w:rsidRDefault="00E72844" w:rsidP="00E72844">
      <w:pPr>
        <w:widowControl w:val="0"/>
        <w:shd w:val="clear" w:color="auto" w:fill="FFFFFF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E72844" w:rsidRPr="00E72844" w:rsidRDefault="00E72844" w:rsidP="00E72844">
      <w:pPr>
        <w:widowControl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 целью приведения ранее принятого постановления в соответствии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действующим  законодательством</w:t>
      </w:r>
    </w:p>
    <w:p w:rsidR="00E72844" w:rsidRPr="00E72844" w:rsidRDefault="00E72844" w:rsidP="00E72844">
      <w:pPr>
        <w:widowControl w:val="0"/>
        <w:shd w:val="clear" w:color="auto" w:fill="FFFFFF"/>
        <w:snapToGrid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72844" w:rsidRPr="00E72844" w:rsidRDefault="00E72844" w:rsidP="00E72844">
      <w:pPr>
        <w:widowControl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 </w:t>
      </w: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округа от 9 марта 2023 г. № 414 «Об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Грязовецкого муниципального округа</w:t>
      </w:r>
      <w:proofErr w:type="gramEnd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, </w:t>
      </w: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затрагивающих</w:t>
      </w:r>
      <w:proofErr w:type="gramEnd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вопросы осуществления предпринимательской и инвестиционной деятельности» следующие изменения:</w:t>
      </w:r>
    </w:p>
    <w:p w:rsidR="00E72844" w:rsidRPr="00E72844" w:rsidRDefault="00E72844" w:rsidP="00E72844">
      <w:pPr>
        <w:widowControl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 Пункт 2.3. изложить в следующей редакции:</w:t>
      </w:r>
    </w:p>
    <w:p w:rsidR="00E72844" w:rsidRPr="00E72844" w:rsidRDefault="00E72844" w:rsidP="00E72844">
      <w:pPr>
        <w:widowControl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«2.3. 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</w:t>
      </w: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официальном</w:t>
      </w:r>
      <w:proofErr w:type="gramEnd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интернет-портале правовой информации Вологодской области.».</w:t>
      </w:r>
    </w:p>
    <w:p w:rsidR="006E3ACB" w:rsidRDefault="00E72844" w:rsidP="006E3ACB">
      <w:pPr>
        <w:widowControl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 Абзац пятый пункта 2.5. изложить в следующей редакции:</w:t>
      </w:r>
    </w:p>
    <w:p w:rsidR="00E72844" w:rsidRPr="00E72844" w:rsidRDefault="00E72844" w:rsidP="006E3ACB">
      <w:pPr>
        <w:widowControl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«При наличии предложений и замечаний по результатам публичных консультаций разработчик проекта в течение десяти рабочих дней со дня окончания публичных консультаций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проекту, по форме согласно приложен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ия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 настоящего Порядка.»</w:t>
      </w:r>
      <w:proofErr w:type="gramEnd"/>
    </w:p>
    <w:p w:rsidR="00E72844" w:rsidRPr="00E72844" w:rsidRDefault="00E72844" w:rsidP="00E7284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 Абзац третий пункта 3.5. изложить в следующей редакции:</w:t>
      </w:r>
    </w:p>
    <w:p w:rsidR="00E72844" w:rsidRPr="00E72844" w:rsidRDefault="00E72844" w:rsidP="00E7284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«При наличии предложений и замечаний по результатам публичных консультаций уполномоченный орган в течение срока подготовки заключения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 результатам экспертизы муниципального правового акта размещает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официальном интернет-портале правовой информации Вологодской области сводку предложений и замечаний по результатам публичных консультаций по акту,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 форме согласно приложения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 настоящего Порядка.»</w:t>
      </w:r>
      <w:proofErr w:type="gramEnd"/>
    </w:p>
    <w:p w:rsidR="00E72844" w:rsidRPr="00E72844" w:rsidRDefault="00E72844" w:rsidP="00E7284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1.4. Приложение 1 к Порядку «УВЕДОМЛЕНИЕ о проведении публичных консультаций проекта муниципального нормативного правового акта Грязовецкого муниципального округа» изложить в новой редакции согласно приложению 1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настоящему постановлению. </w:t>
      </w:r>
    </w:p>
    <w:p w:rsidR="00E72844" w:rsidRPr="00E72844" w:rsidRDefault="00E72844" w:rsidP="00E7284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1.5. Приложение 3 к Порядку «Информация для подготовки заключения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 оценке регулирующего воздействия Проекта правового акта» изложить в новой редакции согласно приложению 2 к настоящему постановлению. </w:t>
      </w:r>
    </w:p>
    <w:p w:rsidR="00E72844" w:rsidRPr="00E72844" w:rsidRDefault="00E72844" w:rsidP="00E7284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2. </w:t>
      </w: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округа от 09.09.2024 №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2499 «О внесении изменений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постановление администрации Грязовецкого муниципального округа от 9 марта 2023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414 «Об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</w:t>
      </w:r>
      <w:r w:rsidR="009B019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</w:t>
      </w: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для субъектов</w:t>
      </w:r>
      <w:proofErr w:type="gramEnd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инвестиционной деятельности и экспертизы муниципальных нормативных правовых актов Грязовецкого муниципального округа, затрагивающих вопросы осуществления предпринимательской и инвестиционной деятельности».</w:t>
      </w:r>
    </w:p>
    <w:p w:rsidR="00E72844" w:rsidRPr="00E72844" w:rsidRDefault="00E72844" w:rsidP="00E7284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3. </w:t>
      </w:r>
      <w:proofErr w:type="gramStart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Грязовецкого муниципального округа Крутикову Л.Н.</w:t>
      </w:r>
    </w:p>
    <w:p w:rsidR="00E72844" w:rsidRPr="00E72844" w:rsidRDefault="00E72844" w:rsidP="00E72844">
      <w:pPr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4. Настоящее постановление вступает в силу со дня его подписания, подлежит официальному опубликованию и размещению на </w:t>
      </w:r>
      <w:bookmarkStart w:id="0" w:name="_GoBack"/>
      <w:bookmarkEnd w:id="0"/>
      <w:r w:rsidRPr="00E7284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сайте Грязовецкого муниципального округа.</w:t>
      </w:r>
    </w:p>
    <w:p w:rsidR="00482C53" w:rsidRPr="00E72844" w:rsidRDefault="00482C53" w:rsidP="00482C53">
      <w:pPr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280159" w:rsidRPr="00E72844" w:rsidRDefault="00280159" w:rsidP="004B6350">
      <w:pPr>
        <w:suppressAutoHyphens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D46736" w:rsidRDefault="00364D40" w:rsidP="00D46736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6E3ACB" w:rsidRPr="00D46736" w:rsidRDefault="006E3ACB" w:rsidP="00D46736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607862" w:rsidRPr="00D46736" w:rsidRDefault="00607862" w:rsidP="0008100F">
      <w:pPr>
        <w:ind w:left="5529"/>
        <w:rPr>
          <w:rFonts w:ascii="Liberation Serif" w:eastAsia="Calibri" w:hAnsi="Liberation Serif" w:cs="Liberation Serif"/>
          <w:sz w:val="24"/>
          <w:szCs w:val="24"/>
        </w:rPr>
      </w:pPr>
      <w:r w:rsidRPr="00D46736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Приложение 1 </w:t>
      </w:r>
    </w:p>
    <w:p w:rsidR="00607862" w:rsidRPr="00D46736" w:rsidRDefault="00D46736" w:rsidP="0008100F">
      <w:pPr>
        <w:ind w:left="5529"/>
        <w:rPr>
          <w:rFonts w:ascii="Liberation Serif" w:eastAsia="Calibri" w:hAnsi="Liberation Serif" w:cs="Liberation Serif"/>
          <w:sz w:val="24"/>
          <w:szCs w:val="24"/>
        </w:rPr>
      </w:pPr>
      <w:r w:rsidRPr="00D46736">
        <w:rPr>
          <w:rFonts w:ascii="Liberation Serif" w:eastAsia="Calibri" w:hAnsi="Liberation Serif" w:cs="Liberation Serif"/>
          <w:sz w:val="24"/>
          <w:szCs w:val="24"/>
        </w:rPr>
        <w:t>к постановлению</w:t>
      </w:r>
      <w:r w:rsidR="00607862" w:rsidRPr="00D46736">
        <w:rPr>
          <w:rFonts w:ascii="Liberation Serif" w:eastAsia="Calibri" w:hAnsi="Liberation Serif" w:cs="Liberation Serif"/>
          <w:sz w:val="24"/>
          <w:szCs w:val="24"/>
        </w:rPr>
        <w:t xml:space="preserve"> администрации Грязовецкого муниципального округа </w:t>
      </w:r>
    </w:p>
    <w:p w:rsidR="00D46736" w:rsidRDefault="00607862" w:rsidP="0008100F">
      <w:pPr>
        <w:ind w:left="5529"/>
        <w:rPr>
          <w:rFonts w:ascii="Liberation Serif" w:eastAsia="Calibri" w:hAnsi="Liberation Serif" w:cs="Liberation Serif"/>
          <w:sz w:val="24"/>
          <w:szCs w:val="24"/>
        </w:rPr>
      </w:pPr>
      <w:r w:rsidRPr="00D46736">
        <w:rPr>
          <w:rFonts w:ascii="Liberation Serif" w:eastAsia="Calibri" w:hAnsi="Liberation Serif" w:cs="Liberation Serif"/>
          <w:sz w:val="24"/>
          <w:szCs w:val="24"/>
        </w:rPr>
        <w:t>от 29.10.2024 № 3072</w:t>
      </w:r>
    </w:p>
    <w:p w:rsidR="00D46736" w:rsidRDefault="00D46736" w:rsidP="0008100F">
      <w:pPr>
        <w:ind w:left="5529"/>
        <w:rPr>
          <w:rFonts w:ascii="Liberation Serif" w:eastAsia="Calibri" w:hAnsi="Liberation Serif" w:cs="Liberation Serif"/>
          <w:sz w:val="24"/>
          <w:szCs w:val="24"/>
        </w:rPr>
      </w:pPr>
    </w:p>
    <w:p w:rsidR="00D46736" w:rsidRPr="00D46736" w:rsidRDefault="00D46736" w:rsidP="0008100F">
      <w:pPr>
        <w:ind w:left="5529"/>
        <w:rPr>
          <w:rFonts w:ascii="Liberation Serif" w:eastAsia="Calibri" w:hAnsi="Liberation Serif" w:cs="Liberation Serif"/>
          <w:sz w:val="24"/>
          <w:szCs w:val="24"/>
        </w:rPr>
      </w:pPr>
      <w:r w:rsidRPr="00D46736"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«Приложение № 1 к Порядку</w:t>
      </w:r>
    </w:p>
    <w:p w:rsidR="00D46736" w:rsidRDefault="00D46736" w:rsidP="00D46736">
      <w:pPr>
        <w:widowControl w:val="0"/>
        <w:spacing w:line="276" w:lineRule="auto"/>
        <w:ind w:left="7655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D46736" w:rsidRDefault="00D46736" w:rsidP="00D46736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  <w:bookmarkStart w:id="1" w:name="Par151"/>
      <w:bookmarkEnd w:id="1"/>
    </w:p>
    <w:p w:rsidR="00D46736" w:rsidRPr="006E3ACB" w:rsidRDefault="00D46736" w:rsidP="0008100F">
      <w:pPr>
        <w:widowControl w:val="0"/>
        <w:jc w:val="center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УВЕДОМЛЕНИЕ</w:t>
      </w:r>
    </w:p>
    <w:p w:rsidR="00D46736" w:rsidRPr="006E3ACB" w:rsidRDefault="00D46736" w:rsidP="0008100F">
      <w:pPr>
        <w:widowControl w:val="0"/>
        <w:jc w:val="center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о проведении публичных консультаций проекта</w:t>
      </w:r>
    </w:p>
    <w:p w:rsidR="00D46736" w:rsidRPr="006E3ACB" w:rsidRDefault="00D46736" w:rsidP="0008100F">
      <w:pPr>
        <w:widowControl w:val="0"/>
        <w:jc w:val="center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муниципального нормативного правового акта</w:t>
      </w:r>
    </w:p>
    <w:p w:rsidR="00D46736" w:rsidRPr="006E3ACB" w:rsidRDefault="00D46736" w:rsidP="0008100F">
      <w:pPr>
        <w:widowControl w:val="0"/>
        <w:jc w:val="center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Грязовецкого муниципального округа</w:t>
      </w: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ab/>
        <w:t>В соответствии с Порядком проведения оценки регулирующего воздействия проектов   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 нормативных правовых актов Грязовецкого муниципального округа, затрагивающих  вопросы осуществления  предпринимательской  и инвестиционной деятельности</w:t>
      </w: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D46736" w:rsidRPr="00D46736" w:rsidTr="00D46736">
        <w:tc>
          <w:tcPr>
            <w:tcW w:w="9806" w:type="dxa"/>
            <w:tcBorders>
              <w:top w:val="nil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i/>
                <w:color w:val="000000"/>
                <w:kern w:val="2"/>
                <w:sz w:val="22"/>
                <w:szCs w:val="22"/>
                <w:lang w:eastAsia="zh-CN" w:bidi="hi-IN"/>
              </w:rPr>
              <w:t>(наименование разработчика Проекта правового акта</w:t>
            </w:r>
            <w:proofErr w:type="gramEnd"/>
          </w:p>
          <w:p w:rsidR="00D46736" w:rsidRPr="00D46736" w:rsidRDefault="00D46736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i/>
                <w:color w:val="000000"/>
                <w:kern w:val="2"/>
                <w:sz w:val="22"/>
                <w:szCs w:val="22"/>
                <w:lang w:eastAsia="zh-CN" w:bidi="hi-IN"/>
              </w:rPr>
              <w:t>(органа в соответствующей сфере деятельности))</w:t>
            </w:r>
          </w:p>
        </w:tc>
      </w:tr>
    </w:tbl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 Грязовецкого муниципального округа</w:t>
      </w:r>
    </w:p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D46736"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>________________________________________________________________________________</w:t>
      </w:r>
    </w:p>
    <w:p w:rsidR="00D46736" w:rsidRPr="00D46736" w:rsidRDefault="00D46736" w:rsidP="00D46736">
      <w:pPr>
        <w:widowControl w:val="0"/>
        <w:spacing w:line="276" w:lineRule="auto"/>
        <w:jc w:val="center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D46736">
        <w:rPr>
          <w:rFonts w:ascii="Liberation Serif" w:eastAsia="Andale Sans UI" w:hAnsi="Liberation Serif" w:cs="Liberation Serif"/>
          <w:bCs/>
          <w:i/>
          <w:color w:val="000000"/>
          <w:kern w:val="2"/>
          <w:sz w:val="22"/>
          <w:szCs w:val="22"/>
          <w:lang w:eastAsia="zh-CN" w:bidi="hi-IN"/>
        </w:rPr>
        <w:t>(наименование Проекта правового акта)</w:t>
      </w: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D46736" w:rsidRPr="00D46736" w:rsidTr="00D46736">
        <w:tc>
          <w:tcPr>
            <w:tcW w:w="9806" w:type="dxa"/>
            <w:tcBorders>
              <w:top w:val="nil"/>
              <w:left w:val="nil"/>
              <w:bottom w:val="single" w:sz="4" w:space="0" w:color="000001"/>
              <w:right w:val="nil"/>
            </w:tcBorders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проблемы, на решение которой направлен предлагаемый способ регулирования                                 (с приведением при наличии количественных показателей).</w:t>
            </w:r>
          </w:p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proofErr w:type="gramStart"/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</w:t>
            </w:r>
            <w:r w:rsidR="006E3ACB"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им вреда (ущерба):</w:t>
            </w:r>
            <w:proofErr w:type="gramEnd"/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D46736" w:rsidRPr="00D46736" w:rsidTr="00D46736">
        <w:tc>
          <w:tcPr>
            <w:tcW w:w="9806" w:type="dxa"/>
            <w:tcBorders>
              <w:top w:val="nil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D46736" w:rsidRPr="00D46736" w:rsidTr="00D46736">
        <w:tc>
          <w:tcPr>
            <w:tcW w:w="9806" w:type="dxa"/>
            <w:tcBorders>
              <w:top w:val="nil"/>
              <w:left w:val="nil"/>
              <w:bottom w:val="single" w:sz="4" w:space="0" w:color="000001"/>
              <w:right w:val="nil"/>
            </w:tcBorders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содержа</w:t>
            </w:r>
            <w:r w:rsidR="00BC68B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ния предлагаемого регулирования</w:t>
            </w:r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980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6E3ACB" w:rsidRDefault="00D46736" w:rsidP="00D46736">
      <w:pPr>
        <w:widowControl w:val="0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lastRenderedPageBreak/>
        <w:t>Ключевые показатели достижения заявленных в предлагаемом регулировании целей (при наличии): ________________________________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</w:t>
      </w:r>
    </w:p>
    <w:p w:rsidR="00D46736" w:rsidRPr="006E3ACB" w:rsidRDefault="00D46736" w:rsidP="00D46736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        </w:t>
      </w: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по которым возможно измерить степень достижения указанной цели и определить момент 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 </w:t>
      </w: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ее достижения.</w:t>
      </w: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Срок достижения ключевых показателей: ___________________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</w:t>
      </w: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745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7633"/>
        <w:gridCol w:w="2112"/>
      </w:tblGrid>
      <w:tr w:rsidR="00D46736" w:rsidRPr="00D46736" w:rsidTr="00C81FF0">
        <w:trPr>
          <w:trHeight w:val="619"/>
        </w:trPr>
        <w:tc>
          <w:tcPr>
            <w:tcW w:w="7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Количество субъектов в группе</w:t>
            </w:r>
          </w:p>
        </w:tc>
      </w:tr>
      <w:tr w:rsidR="00D46736" w:rsidRPr="00D46736" w:rsidTr="00C81FF0">
        <w:trPr>
          <w:trHeight w:val="282"/>
        </w:trPr>
        <w:tc>
          <w:tcPr>
            <w:tcW w:w="7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C81FF0">
        <w:trPr>
          <w:trHeight w:val="296"/>
        </w:trPr>
        <w:tc>
          <w:tcPr>
            <w:tcW w:w="7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Проект акта предполагает:</w:t>
      </w:r>
    </w:p>
    <w:tbl>
      <w:tblPr>
        <w:tblW w:w="9791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2"/>
        <w:gridCol w:w="4749"/>
      </w:tblGrid>
      <w:tr w:rsidR="00D46736" w:rsidRPr="00D46736" w:rsidTr="00D46736"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Да /нет</w:t>
            </w:r>
          </w:p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D46736" w:rsidRPr="00D46736" w:rsidTr="00D46736"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 изменение,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 изменение,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p w:rsid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По мнению разработчика Проекта правового </w:t>
      </w:r>
      <w:proofErr w:type="gramStart"/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акта</w:t>
      </w:r>
      <w:proofErr w:type="gramEnd"/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вышеуказанные обязанности, запреты, ограничения / ответственность влекут:</w:t>
      </w:r>
    </w:p>
    <w:p w:rsidR="006E3ACB" w:rsidRPr="006E3ACB" w:rsidRDefault="006E3ACB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</w:p>
    <w:tbl>
      <w:tblPr>
        <w:tblW w:w="9781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60"/>
        <w:gridCol w:w="335"/>
        <w:gridCol w:w="1507"/>
        <w:gridCol w:w="144"/>
        <w:gridCol w:w="2124"/>
        <w:gridCol w:w="138"/>
        <w:gridCol w:w="2130"/>
        <w:gridCol w:w="132"/>
        <w:gridCol w:w="1711"/>
      </w:tblGrid>
      <w:tr w:rsidR="00D46736" w:rsidRPr="00D46736" w:rsidTr="006E3ACB">
        <w:trPr>
          <w:trHeight w:val="562"/>
        </w:trPr>
        <w:tc>
          <w:tcPr>
            <w:tcW w:w="978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Возникновение новых / увеличение существующих издержек субъектов предпринимательской и иной экономической деятельности</w:t>
            </w:r>
          </w:p>
          <w:p w:rsidR="00D46736" w:rsidRPr="00D46736" w:rsidRDefault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Да/нет</w:t>
            </w:r>
            <w:r w:rsidRPr="00D46736">
              <w:rPr>
                <w:rStyle w:val="aff4"/>
                <w:rFonts w:ascii="Liberation Serif" w:eastAsia="Andale Sans UI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1"/>
            </w:r>
          </w:p>
          <w:p w:rsidR="00D46736" w:rsidRPr="00D46736" w:rsidRDefault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(нужное подчеркнуть)</w:t>
            </w:r>
          </w:p>
        </w:tc>
      </w:tr>
      <w:tr w:rsidR="00D46736" w:rsidRPr="00D46736" w:rsidTr="006E3ACB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Устанавливаемые, изменяемые, отменяемые </w:t>
            </w: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обязанности, запреты, ограничения, обязательные требования, ответственность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Описание </w:t>
            </w:r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возникающих</w:t>
            </w:r>
            <w:proofErr w:type="gramEnd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увеличиваемых издержек для </w:t>
            </w: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одного субъекта </w:t>
            </w:r>
            <w:proofErr w:type="spellStart"/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предприни-мательской</w:t>
            </w:r>
            <w:proofErr w:type="spellEnd"/>
            <w:proofErr w:type="gramEnd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иной экономической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Оценка размера </w:t>
            </w:r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возникающих</w:t>
            </w:r>
            <w:proofErr w:type="gramEnd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увеличиваемых издержек для одного </w:t>
            </w: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субъекта предпринимательской и иной экономической деятельности</w:t>
            </w:r>
            <w:r w:rsidRPr="00D46736">
              <w:rPr>
                <w:rStyle w:val="aff4"/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2"/>
            </w:r>
          </w:p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Описание и обоснование периодичности возникающих/ </w:t>
            </w: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Обоснование избыточности/</w:t>
            </w:r>
          </w:p>
          <w:p w:rsidR="00D46736" w:rsidRPr="00D46736" w:rsidRDefault="006E3ACB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</w:t>
            </w:r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е</w:t>
            </w: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избыточности </w:t>
            </w:r>
            <w:proofErr w:type="gramStart"/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возникающих</w:t>
            </w:r>
            <w:proofErr w:type="gramEnd"/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D46736" w:rsidRDefault="006E3ACB" w:rsidP="006E3ACB">
            <w:pPr>
              <w:widowControl w:val="0"/>
              <w:ind w:right="-108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увеличиваемых издержек для </w:t>
            </w:r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одного субъекта </w:t>
            </w:r>
            <w:proofErr w:type="gramStart"/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предприниматель</w:t>
            </w:r>
            <w:r w:rsidR="00BC68B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proofErr w:type="spellStart"/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ской</w:t>
            </w:r>
            <w:proofErr w:type="spellEnd"/>
            <w:proofErr w:type="gramEnd"/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иной экономической деятельности</w:t>
            </w:r>
          </w:p>
        </w:tc>
      </w:tr>
      <w:tr w:rsidR="00D46736" w:rsidRPr="00D46736" w:rsidTr="006E3ACB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6E3ACB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6E3ACB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6E3ACB">
        <w:trPr>
          <w:trHeight w:val="562"/>
        </w:trPr>
        <w:tc>
          <w:tcPr>
            <w:tcW w:w="978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Исключение / снижение издержек субъектов</w:t>
            </w:r>
          </w:p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предпринимательской и иной экономической деятельности</w:t>
            </w:r>
          </w:p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Да/нет</w:t>
            </w:r>
            <w:r w:rsidRPr="00D46736">
              <w:rPr>
                <w:rStyle w:val="aff4"/>
                <w:rFonts w:ascii="Liberation Serif" w:eastAsia="Andale Sans UI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3"/>
            </w:r>
          </w:p>
          <w:p w:rsidR="00D46736" w:rsidRPr="00D46736" w:rsidRDefault="00D46736" w:rsidP="00D46736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(нужное подчеркнуть)</w:t>
            </w:r>
          </w:p>
        </w:tc>
      </w:tr>
      <w:tr w:rsidR="00D46736" w:rsidRPr="00D46736" w:rsidTr="006E3ACB">
        <w:tc>
          <w:tcPr>
            <w:tcW w:w="1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</w:t>
            </w:r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исключаемых</w:t>
            </w:r>
            <w:proofErr w:type="gramEnd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снижаемых издержек</w:t>
            </w: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Оценка и обоснование размера </w:t>
            </w:r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исключаемых</w:t>
            </w:r>
            <w:proofErr w:type="gramEnd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снижаемых издержек</w:t>
            </w: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и обоснование периодичности </w:t>
            </w:r>
            <w:proofErr w:type="gram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исключаемых</w:t>
            </w:r>
            <w:proofErr w:type="gramEnd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снижаемых издержек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Обоснование избыточности/</w:t>
            </w:r>
          </w:p>
          <w:p w:rsidR="00D46736" w:rsidRPr="00D46736" w:rsidRDefault="00BC68BB" w:rsidP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proofErr w:type="spellStart"/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</w:t>
            </w:r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еизбыточно</w:t>
            </w: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сти</w:t>
            </w:r>
            <w:proofErr w:type="spellEnd"/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исключаемых/</w:t>
            </w:r>
            <w:r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D46736"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снижаемых издержек</w:t>
            </w:r>
          </w:p>
        </w:tc>
      </w:tr>
      <w:tr w:rsidR="00D46736" w:rsidRPr="00D46736" w:rsidTr="006E3ACB">
        <w:tc>
          <w:tcPr>
            <w:tcW w:w="1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6E3ACB">
        <w:tc>
          <w:tcPr>
            <w:tcW w:w="1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D46736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D46736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6E3ACB">
        <w:tc>
          <w:tcPr>
            <w:tcW w:w="1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p w:rsidR="006E3ACB" w:rsidRPr="00D46736" w:rsidRDefault="006E3ACB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5871"/>
        <w:gridCol w:w="3909"/>
      </w:tblGrid>
      <w:tr w:rsidR="00D46736" w:rsidRPr="006E3ACB" w:rsidTr="00D46736">
        <w:tc>
          <w:tcPr>
            <w:tcW w:w="5870" w:type="dxa"/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Иная информация по Проекту правового акта: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000001"/>
              <w:right w:val="nil"/>
            </w:tcBorders>
          </w:tcPr>
          <w:p w:rsidR="00D46736" w:rsidRPr="006E3ACB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46736" w:rsidRPr="006E3ACB" w:rsidTr="00D46736">
        <w:tc>
          <w:tcPr>
            <w:tcW w:w="9779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6E3ACB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46736" w:rsidRPr="006E3ACB" w:rsidTr="00D46736">
        <w:tc>
          <w:tcPr>
            <w:tcW w:w="9779" w:type="dxa"/>
            <w:gridSpan w:val="2"/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Срок проведения публичных консультаций:</w:t>
            </w:r>
          </w:p>
        </w:tc>
      </w:tr>
      <w:tr w:rsidR="00D46736" w:rsidRPr="006E3ACB" w:rsidTr="00D46736">
        <w:tc>
          <w:tcPr>
            <w:tcW w:w="9779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                                            по                                     (включительно).</w:t>
            </w:r>
          </w:p>
        </w:tc>
      </w:tr>
    </w:tbl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Разработчик Проекта правового акта не будет иметь возможность проанализировать позиции, направленные после указанного срока.</w:t>
      </w: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3966"/>
        <w:gridCol w:w="5814"/>
      </w:tblGrid>
      <w:tr w:rsidR="00D46736" w:rsidRPr="006E3ACB" w:rsidTr="00D46736">
        <w:tc>
          <w:tcPr>
            <w:tcW w:w="3966" w:type="dxa"/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Способ направления ответов: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000001"/>
              <w:right w:val="nil"/>
            </w:tcBorders>
          </w:tcPr>
          <w:p w:rsidR="00D46736" w:rsidRPr="006E3ACB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46736" w:rsidRPr="006E3ACB" w:rsidTr="00D46736">
        <w:tc>
          <w:tcPr>
            <w:tcW w:w="9779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6E3ACB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Прилагаемые к уведомлению документы:</w:t>
      </w: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- Проект правового акта.</w:t>
      </w: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5955"/>
        <w:gridCol w:w="3825"/>
      </w:tblGrid>
      <w:tr w:rsidR="00D46736" w:rsidRPr="006E3ACB" w:rsidTr="00D46736">
        <w:tc>
          <w:tcPr>
            <w:tcW w:w="5954" w:type="dxa"/>
            <w:hideMark/>
          </w:tcPr>
          <w:p w:rsidR="00D46736" w:rsidRPr="006E3ACB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6E3ACB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Контактное лицо (Ф.И.О., должность, телефон):</w:t>
            </w:r>
          </w:p>
        </w:tc>
        <w:tc>
          <w:tcPr>
            <w:tcW w:w="3825" w:type="dxa"/>
          </w:tcPr>
          <w:p w:rsidR="00D46736" w:rsidRPr="006E3ACB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9779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C81FF0" w:rsidRDefault="00C81FF0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lastRenderedPageBreak/>
        <w:t>Пожалуйста, заполните и направьте данную форму в соответствии с указанными выше способами.</w:t>
      </w:r>
    </w:p>
    <w:p w:rsidR="00D46736" w:rsidRPr="006E3ACB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По Вашему желанию </w:t>
      </w:r>
      <w:proofErr w:type="gramStart"/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укажите о себе</w:t>
      </w:r>
      <w:proofErr w:type="gramEnd"/>
      <w:r w:rsidRPr="006E3AC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следующую контактную информацию:</w:t>
      </w: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3686"/>
        <w:gridCol w:w="6094"/>
      </w:tblGrid>
      <w:tr w:rsidR="00D46736" w:rsidRPr="00D46736" w:rsidTr="00D46736">
        <w:tc>
          <w:tcPr>
            <w:tcW w:w="3686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организации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3686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Сфера деятельности</w:t>
            </w:r>
          </w:p>
        </w:tc>
        <w:tc>
          <w:tcPr>
            <w:tcW w:w="609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3686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Ф.И.О. контактного лица</w:t>
            </w:r>
          </w:p>
        </w:tc>
        <w:tc>
          <w:tcPr>
            <w:tcW w:w="609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3686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Номер контактного телефона</w:t>
            </w:r>
          </w:p>
        </w:tc>
        <w:tc>
          <w:tcPr>
            <w:tcW w:w="609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D46736" w:rsidTr="00D46736">
        <w:tc>
          <w:tcPr>
            <w:tcW w:w="3686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Адрес электронной почты</w:t>
            </w:r>
          </w:p>
        </w:tc>
        <w:tc>
          <w:tcPr>
            <w:tcW w:w="609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D46736" w:rsidRPr="00D46736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По Вашему желанию ответьте на следующие вопросы: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1. Считаете ли Вы необходимым и обоснованным принятие Проекта правового акта?___________________________________________________________________________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2. Достигает ли, на Ваш взгляд, данное нормативное регулирование тех целей, на которое оно направлено?_____________________________________________________________________</w:t>
      </w:r>
    </w:p>
    <w:p w:rsidR="00C81FF0" w:rsidRDefault="00D46736" w:rsidP="00BC68BB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затратные и/или более эффективны?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</w:t>
      </w:r>
    </w:p>
    <w:p w:rsidR="00C81FF0" w:rsidRDefault="00D46736" w:rsidP="00BC68BB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</w:t>
      </w:r>
    </w:p>
    <w:p w:rsidR="00C81FF0" w:rsidRDefault="00D46736" w:rsidP="00BC68BB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5. Возможны ли полезные эффекты в случае принятия Проекта правового акта?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</w:t>
      </w:r>
    </w:p>
    <w:p w:rsidR="00C81FF0" w:rsidRDefault="00D46736" w:rsidP="00BC68BB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6. Возможны ли негативные эффекты в связи с принятием Проекта правового акта?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7. Содержит ли Проект правового акта избыточные обязанности, запреты,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 предпринимательской и иной экономической деятельности? ________________________________________________________________________________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Какие из них Вы считаете избыточными и почему? ________________________________________________________________________________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.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________________________________________________________________________________</w:t>
      </w:r>
    </w:p>
    <w:p w:rsidR="00C81FF0" w:rsidRDefault="00D46736" w:rsidP="00BC68BB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10. Требуется ли переходный период для вступления в силу предлагаемого Проекта правового акта (если да, какова его продолжительность), какие ограничения по срокам введения нового нормативного р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егулирования необходимо учесть?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:rsidR="00C81FF0" w:rsidRDefault="00D46736" w:rsidP="00BC68BB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11. Считаете ли Вы, что нормы, устанавливаемые в представленной редакции Проекта правового акта, недостаточно о</w:t>
      </w:r>
      <w:r w:rsid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боснованы? Укажите такие нормы. 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:rsidR="00D46736" w:rsidRPr="00C81FF0" w:rsidRDefault="00D46736" w:rsidP="00BC68BB">
      <w:pPr>
        <w:widowControl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12. Считаете ли Вы нормы Проекта правового акта ясными и понятными?</w:t>
      </w:r>
    </w:p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13._____________________________________________________________________________.</w:t>
      </w:r>
    </w:p>
    <w:p w:rsidR="00D46736" w:rsidRP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D46736">
        <w:rPr>
          <w:rFonts w:ascii="Liberation Serif" w:eastAsia="Andale Sans UI" w:hAnsi="Liberation Serif" w:cs="Liberation Serif"/>
          <w:bCs/>
          <w:i/>
          <w:color w:val="000000"/>
          <w:kern w:val="2"/>
          <w:sz w:val="22"/>
          <w:szCs w:val="22"/>
          <w:lang w:eastAsia="zh-CN" w:bidi="hi-IN"/>
        </w:rPr>
        <w:lastRenderedPageBreak/>
        <w:t>(указываются иные вопросы, определяемые разработчиком Проекта правового акта (органом в соответствующей сфере деятельности), с учетом предмета регулирования Проекта правового акта)</w:t>
      </w:r>
    </w:p>
    <w:p w:rsidR="00D46736" w:rsidRPr="00C81FF0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14. Иные предложения и замечания по Проекту правового акта.</w:t>
      </w:r>
    </w:p>
    <w:p w:rsidR="00D46736" w:rsidRPr="00C81FF0" w:rsidRDefault="00D46736" w:rsidP="00D46736">
      <w:pPr>
        <w:widowControl w:val="0"/>
        <w:spacing w:line="276" w:lineRule="auto"/>
        <w:jc w:val="right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».</w:t>
      </w:r>
    </w:p>
    <w:p w:rsidR="00D46736" w:rsidRPr="00C81FF0" w:rsidRDefault="00D46736" w:rsidP="00D46736">
      <w:pPr>
        <w:suppressAutoHyphens w:val="0"/>
        <w:spacing w:line="276" w:lineRule="auto"/>
        <w:rPr>
          <w:rFonts w:ascii="Liberation Serif" w:hAnsi="Liberation Serif" w:cs="Liberation Serif"/>
          <w:sz w:val="24"/>
          <w:szCs w:val="24"/>
        </w:rPr>
        <w:sectPr w:rsidR="00D46736" w:rsidRPr="00C81FF0">
          <w:pgSz w:w="11906" w:h="16820"/>
          <w:pgMar w:top="1577" w:right="567" w:bottom="1130" w:left="1701" w:header="1065" w:footer="0" w:gutter="0"/>
          <w:cols w:space="720"/>
          <w:formProt w:val="0"/>
        </w:sectPr>
      </w:pPr>
    </w:p>
    <w:p w:rsidR="00D46736" w:rsidRPr="00D46736" w:rsidRDefault="00D46736" w:rsidP="00D46736">
      <w:pPr>
        <w:ind w:left="5103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lastRenderedPageBreak/>
        <w:t>Приложение 2</w:t>
      </w:r>
      <w:r w:rsidRPr="00D46736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D46736" w:rsidRPr="00D46736" w:rsidRDefault="00D46736" w:rsidP="00D46736">
      <w:pPr>
        <w:ind w:left="5103"/>
        <w:rPr>
          <w:rFonts w:ascii="Liberation Serif" w:eastAsia="Calibri" w:hAnsi="Liberation Serif" w:cs="Liberation Serif"/>
          <w:sz w:val="24"/>
          <w:szCs w:val="24"/>
        </w:rPr>
      </w:pPr>
      <w:r w:rsidRPr="00D46736">
        <w:rPr>
          <w:rFonts w:ascii="Liberation Serif" w:eastAsia="Calibri" w:hAnsi="Liberation Serif" w:cs="Liberation Serif"/>
          <w:sz w:val="24"/>
          <w:szCs w:val="24"/>
        </w:rPr>
        <w:t xml:space="preserve">к постановлению администрации Грязовецкого муниципального округа </w:t>
      </w:r>
    </w:p>
    <w:p w:rsidR="00D46736" w:rsidRDefault="00D46736" w:rsidP="00D46736">
      <w:pPr>
        <w:ind w:left="5103"/>
        <w:rPr>
          <w:rFonts w:ascii="Liberation Serif" w:eastAsia="Calibri" w:hAnsi="Liberation Serif" w:cs="Liberation Serif"/>
          <w:sz w:val="24"/>
          <w:szCs w:val="24"/>
        </w:rPr>
      </w:pPr>
      <w:r w:rsidRPr="00D46736">
        <w:rPr>
          <w:rFonts w:ascii="Liberation Serif" w:eastAsia="Calibri" w:hAnsi="Liberation Serif" w:cs="Liberation Serif"/>
          <w:sz w:val="24"/>
          <w:szCs w:val="24"/>
        </w:rPr>
        <w:t>от 29.10.2024 № 3072</w:t>
      </w:r>
    </w:p>
    <w:p w:rsidR="00D46736" w:rsidRDefault="00D46736" w:rsidP="00D46736">
      <w:pPr>
        <w:ind w:left="5103"/>
        <w:rPr>
          <w:rFonts w:ascii="Liberation Serif" w:eastAsia="Calibri" w:hAnsi="Liberation Serif" w:cs="Liberation Serif"/>
          <w:sz w:val="24"/>
          <w:szCs w:val="24"/>
        </w:rPr>
      </w:pPr>
    </w:p>
    <w:p w:rsidR="00D46736" w:rsidRPr="00D46736" w:rsidRDefault="00D46736" w:rsidP="00D46736">
      <w:pPr>
        <w:ind w:left="5103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«Приложение № 3</w:t>
      </w:r>
      <w:r w:rsidRPr="00D46736"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к Порядку</w:t>
      </w:r>
    </w:p>
    <w:p w:rsid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D46736" w:rsidRDefault="00D46736" w:rsidP="00D46736">
      <w:pPr>
        <w:widowControl w:val="0"/>
        <w:jc w:val="center"/>
        <w:textAlignment w:val="baseline"/>
        <w:rPr>
          <w:color w:val="00000A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Информация для подготовки заключения</w:t>
      </w:r>
    </w:p>
    <w:p w:rsidR="00D46736" w:rsidRDefault="00D46736" w:rsidP="00D46736">
      <w:pPr>
        <w:widowControl w:val="0"/>
        <w:jc w:val="center"/>
        <w:textAlignment w:val="baseline"/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об оценке регулирующего воздействия Проекта правового акта</w:t>
      </w:r>
    </w:p>
    <w:p w:rsidR="00D46736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D46736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color w:val="00000A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1. 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D46736" w:rsidRDefault="00D46736" w:rsidP="00D46736">
      <w:pPr>
        <w:widowControl w:val="0"/>
        <w:spacing w:line="276" w:lineRule="auto"/>
        <w:ind w:firstLine="709"/>
        <w:jc w:val="both"/>
        <w:textAlignment w:val="baseline"/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</w:t>
      </w:r>
      <w:r w:rsidR="002235CC"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и конкретных рисков причинения им вреда (ущерба).</w:t>
      </w:r>
      <w:proofErr w:type="gramEnd"/>
    </w:p>
    <w:p w:rsidR="00D46736" w:rsidRDefault="00D46736" w:rsidP="00D46736">
      <w:pPr>
        <w:widowControl w:val="0"/>
        <w:spacing w:line="276" w:lineRule="auto"/>
        <w:ind w:firstLine="709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1.1. Ключевые показатели, количественно характеризующие наличие проблемы </w:t>
      </w:r>
      <w:r w:rsidR="002235CC"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          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(при наличии).</w:t>
      </w:r>
    </w:p>
    <w:p w:rsidR="00D46736" w:rsidRDefault="00D46736" w:rsidP="00D46736">
      <w:pPr>
        <w:widowControl w:val="0"/>
        <w:spacing w:line="276" w:lineRule="auto"/>
        <w:ind w:firstLine="709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  <w:r w:rsidR="002235CC"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.</w:t>
      </w:r>
    </w:p>
    <w:p w:rsidR="00D46736" w:rsidRDefault="00D46736" w:rsidP="00D46736">
      <w:pPr>
        <w:widowControl w:val="0"/>
        <w:spacing w:line="276" w:lineRule="auto"/>
        <w:ind w:firstLine="709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Грязовецкого муниципального округа и иным муниципальным правовым актам Грязовецкого муниципального округа, в которых формулируются и обосновываются цели и приоритеты развития Грязовецкого муниципального округа.</w:t>
      </w:r>
    </w:p>
    <w:p w:rsidR="00D46736" w:rsidRDefault="00D46736" w:rsidP="00D46736">
      <w:pPr>
        <w:widowControl w:val="0"/>
        <w:spacing w:line="276" w:lineRule="auto"/>
        <w:ind w:firstLine="709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Описание влияния регулирования на обозначенную проблему, ее количественные показатели.</w:t>
      </w:r>
    </w:p>
    <w:p w:rsidR="00D46736" w:rsidRPr="002235CC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</w:t>
      </w:r>
      <w:r w:rsidRPr="002235CC"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>положений части 1 статьи 5 Федерального закона от 31.07.2020 № 247-ФЗ «Об обязательных требованиях в Российской Федерации»).</w:t>
      </w:r>
      <w:proofErr w:type="gramEnd"/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Обоснование необходимости подготовки Проекта акта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proofErr w:type="gramStart"/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lastRenderedPageBreak/>
        <w:t>указанной цели и определить момент ее достижения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.</w:t>
      </w:r>
      <w:proofErr w:type="gramEnd"/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3. Описание предлагаемого нормативного регулирования и иных возможных способов решения проблемы:</w:t>
      </w:r>
    </w:p>
    <w:p w:rsidR="00D46736" w:rsidRPr="002235CC" w:rsidRDefault="002235CC" w:rsidP="002235CC">
      <w:pPr>
        <w:widowControl w:val="0"/>
        <w:tabs>
          <w:tab w:val="left" w:pos="6645"/>
        </w:tabs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  <w:r w:rsidRPr="002235CC"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</w:p>
    <w:tbl>
      <w:tblPr>
        <w:tblW w:w="9699" w:type="dxa"/>
        <w:tblInd w:w="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401"/>
        <w:gridCol w:w="3544"/>
        <w:gridCol w:w="2754"/>
      </w:tblGrid>
      <w:tr w:rsidR="00D46736" w:rsidRPr="002235CC" w:rsidTr="00D46736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Действующая редакция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Новая редакция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Основания и причины изменения</w:t>
            </w:r>
          </w:p>
        </w:tc>
      </w:tr>
      <w:tr w:rsidR="00D46736" w:rsidRPr="002235CC" w:rsidTr="00D46736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Утвержден</w:t>
            </w:r>
            <w:proofErr w:type="gram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(-</w:t>
            </w:r>
            <w:proofErr w:type="gram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а)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2235CC" w:rsidTr="00D46736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Пункт - формулировка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Пункт - формулировка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2235CC" w:rsidTr="00D46736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C81FF0" w:rsidRDefault="002235CC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  <w:r w:rsidR="00D46736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4. 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D46736" w:rsidRPr="002235CC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711" w:type="dxa"/>
        <w:tblInd w:w="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663"/>
        <w:gridCol w:w="3048"/>
      </w:tblGrid>
      <w:tr w:rsidR="00D46736" w:rsidRPr="002235CC" w:rsidTr="00D46736"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Группа субъектов, интересы которых могут быть затронуты предлагаемым нормативным регулированием</w:t>
            </w:r>
            <w:r w:rsidRPr="002235CC">
              <w:rPr>
                <w:rStyle w:val="aff4"/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4"/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2235CC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Количество субъектов в группе</w:t>
            </w:r>
          </w:p>
        </w:tc>
      </w:tr>
      <w:tr w:rsidR="00D46736" w:rsidRPr="002235CC" w:rsidTr="00D46736">
        <w:tc>
          <w:tcPr>
            <w:tcW w:w="9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2235CC" w:rsidTr="00D46736">
        <w:tc>
          <w:tcPr>
            <w:tcW w:w="9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C81FF0" w:rsidRDefault="002235CC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</w:p>
    <w:p w:rsidR="00D46736" w:rsidRPr="00C81FF0" w:rsidRDefault="00C81FF0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  <w:r w:rsidR="00D46736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5. Описание </w:t>
      </w:r>
      <w:proofErr w:type="gramStart"/>
      <w:r w:rsidR="00D46736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предмета оценки регулирующего воздействия Проекта правового акта</w:t>
      </w:r>
      <w:proofErr w:type="gramEnd"/>
      <w:r w:rsidR="00D46736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:</w:t>
      </w:r>
    </w:p>
    <w:p w:rsidR="00D46736" w:rsidRPr="002235CC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699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4"/>
        <w:gridCol w:w="3060"/>
        <w:gridCol w:w="2215"/>
      </w:tblGrid>
      <w:tr w:rsidR="00D46736" w:rsidRPr="002235CC" w:rsidTr="00D46736">
        <w:trPr>
          <w:trHeight w:val="471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Да/нет</w:t>
            </w:r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(Если да, то приводятся описание устанавливаемых обязанностей, запретов,</w:t>
            </w:r>
            <w:proofErr w:type="gramEnd"/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ограничений и структурные единицы Проекта правового акта)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Пункт Проекта</w:t>
            </w:r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правового акта</w:t>
            </w:r>
          </w:p>
        </w:tc>
      </w:tr>
      <w:tr w:rsidR="00D46736" w:rsidRPr="002235CC" w:rsidTr="00D46736"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BC68BB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 изменение,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 w:rsidP="002235CC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46736" w:rsidRPr="002235CC" w:rsidTr="00D46736"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BC68BB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 изменение,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 w:rsidP="002235CC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6. Описание издержек субъектов предпринимательской и иной экономической деятельности </w:t>
      </w:r>
      <w:r w:rsidR="002235CC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  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в связи с предлагаемым нормативным регулированием.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6.1. Влечет ли предлагаемое нормативное регулирование возникновение новых/увеличение существующих издержек субъектов предпринимательской и иной экономической деятельности?</w:t>
      </w:r>
    </w:p>
    <w:tbl>
      <w:tblPr>
        <w:tblW w:w="9781" w:type="dxa"/>
        <w:tblInd w:w="-45" w:type="dxa"/>
        <w:tblLook w:val="04A0" w:firstRow="1" w:lastRow="0" w:firstColumn="1" w:lastColumn="0" w:noHBand="0" w:noVBand="1"/>
      </w:tblPr>
      <w:tblGrid>
        <w:gridCol w:w="9781"/>
      </w:tblGrid>
      <w:tr w:rsidR="00D46736" w:rsidRPr="00C81FF0" w:rsidTr="00D46736">
        <w:tc>
          <w:tcPr>
            <w:tcW w:w="9781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</w:tc>
      </w:tr>
      <w:tr w:rsidR="00D46736" w:rsidRPr="00C81FF0" w:rsidTr="00D46736">
        <w:tc>
          <w:tcPr>
            <w:tcW w:w="9781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i/>
                <w:color w:val="000000"/>
                <w:kern w:val="2"/>
                <w:lang w:eastAsia="zh-CN" w:bidi="hi-IN"/>
              </w:rPr>
              <w:t>(нужное подчеркнуть)</w:t>
            </w:r>
          </w:p>
        </w:tc>
      </w:tr>
    </w:tbl>
    <w:p w:rsidR="00D46736" w:rsidRPr="00C81FF0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lastRenderedPageBreak/>
        <w:t>Если да, то представляется следующая информация:</w:t>
      </w:r>
    </w:p>
    <w:p w:rsidR="00D46736" w:rsidRPr="002235CC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699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7"/>
        <w:gridCol w:w="1842"/>
        <w:gridCol w:w="1935"/>
        <w:gridCol w:w="1701"/>
        <w:gridCol w:w="2044"/>
      </w:tblGrid>
      <w:tr w:rsidR="00D46736" w:rsidRPr="002235CC" w:rsidTr="00D46736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Устанавливаемые, изменяемые, отменяемые обязательные требования, обязанности, запреты, ограничения, ответственность, полномочия</w:t>
            </w:r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(указанные в п.5)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Описание возникающих/ увеличиваемых издержек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Оценка и обоснование размера возникающих/ увеличиваемых издержек</w:t>
            </w:r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(для 1 субъекта)</w:t>
            </w: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 </w:t>
            </w:r>
            <w:r w:rsidRPr="002235CC">
              <w:rPr>
                <w:rStyle w:val="aff4"/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Описание и обоснование периодичности возникающих/ увеличиваемых издержек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Обоснование избыточности/ </w:t>
            </w:r>
            <w:proofErr w:type="spell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неизбыточности</w:t>
            </w:r>
            <w:proofErr w:type="spell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возникающих/ увеличиваемых издержек</w:t>
            </w:r>
          </w:p>
        </w:tc>
      </w:tr>
      <w:tr w:rsidR="00D46736" w:rsidRPr="002235CC" w:rsidTr="00D46736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C81FF0" w:rsidRDefault="002235CC" w:rsidP="00BC68BB">
      <w:pPr>
        <w:widowControl w:val="0"/>
        <w:spacing w:line="276" w:lineRule="auto"/>
        <w:ind w:hanging="709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  <w:r w:rsidR="00D46736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6.2. Влечет ли предлагаемое нормативное регулирован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ие исключение/снижение издержек </w:t>
      </w:r>
      <w:r w:rsidR="00D46736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субъектов предпринимательской и иной экономической деятельности?</w:t>
      </w:r>
    </w:p>
    <w:tbl>
      <w:tblPr>
        <w:tblW w:w="9781" w:type="dxa"/>
        <w:tblInd w:w="-45" w:type="dxa"/>
        <w:tblLook w:val="04A0" w:firstRow="1" w:lastRow="0" w:firstColumn="1" w:lastColumn="0" w:noHBand="0" w:noVBand="1"/>
      </w:tblPr>
      <w:tblGrid>
        <w:gridCol w:w="9781"/>
      </w:tblGrid>
      <w:tr w:rsidR="00D46736" w:rsidRPr="00C81FF0" w:rsidTr="00D46736">
        <w:tc>
          <w:tcPr>
            <w:tcW w:w="9781" w:type="dxa"/>
            <w:hideMark/>
          </w:tcPr>
          <w:p w:rsidR="00D46736" w:rsidRPr="00C81FF0" w:rsidRDefault="00D46736" w:rsidP="00BC68BB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</w:tc>
      </w:tr>
      <w:tr w:rsidR="00D46736" w:rsidRPr="00C81FF0" w:rsidTr="00D46736">
        <w:tc>
          <w:tcPr>
            <w:tcW w:w="9781" w:type="dxa"/>
            <w:hideMark/>
          </w:tcPr>
          <w:p w:rsidR="00D46736" w:rsidRPr="00C81FF0" w:rsidRDefault="00D46736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color w:val="00000A"/>
                <w:lang w:eastAsia="en-US"/>
              </w:rPr>
            </w:pPr>
            <w:r w:rsidRPr="00C81FF0">
              <w:rPr>
                <w:rFonts w:ascii="Liberation Serif" w:eastAsia="Andale Sans UI" w:hAnsi="Liberation Serif" w:cs="Liberation Serif"/>
                <w:bCs/>
                <w:i/>
                <w:color w:val="000000"/>
                <w:kern w:val="2"/>
                <w:lang w:eastAsia="zh-CN" w:bidi="hi-IN"/>
              </w:rPr>
              <w:t>(нужное подчеркнуть)</w:t>
            </w:r>
          </w:p>
        </w:tc>
      </w:tr>
    </w:tbl>
    <w:p w:rsidR="00D46736" w:rsidRPr="00C81FF0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Если да, то представляется следующая информация:</w:t>
      </w:r>
    </w:p>
    <w:tbl>
      <w:tblPr>
        <w:tblW w:w="9760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930"/>
        <w:gridCol w:w="2070"/>
        <w:gridCol w:w="2070"/>
        <w:gridCol w:w="2070"/>
      </w:tblGrid>
      <w:tr w:rsidR="00D46736" w:rsidRPr="002235CC" w:rsidTr="002235CC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Устанавли</w:t>
            </w:r>
            <w:r w:rsid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ваемые</w:t>
            </w:r>
            <w:proofErr w:type="spellEnd"/>
            <w:proofErr w:type="gram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изменяемые, отменяемые обязательные требования, обязанности, запреты, ограничения, ответствен</w:t>
            </w:r>
            <w:r w:rsid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ность</w:t>
            </w:r>
            <w:proofErr w:type="spell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полномочия</w:t>
            </w:r>
          </w:p>
          <w:p w:rsid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gram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(указанные </w:t>
            </w:r>
            <w:proofErr w:type="gramEnd"/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 п.5)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</w:t>
            </w:r>
            <w:proofErr w:type="gram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исключаемых</w:t>
            </w:r>
            <w:proofErr w:type="gram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снижаемых издержек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Оценка и обоснование размера исключаемых/снижаемых издержек</w:t>
            </w:r>
          </w:p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(для 1 субъекта)</w:t>
            </w: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 6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Описание и обоснование периодичности исключаемых/снижаемых издержек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2235CC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Обоснование избыточности/ </w:t>
            </w:r>
            <w:proofErr w:type="spell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неизбыточности</w:t>
            </w:r>
            <w:proofErr w:type="spell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исключаемых/снижаемых издержек</w:t>
            </w:r>
          </w:p>
        </w:tc>
      </w:tr>
      <w:tr w:rsidR="00D46736" w:rsidRPr="002235CC" w:rsidTr="002235CC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7. Оценка расходов (возможных поступлений) бюджета Грязовецкого муниципального округа.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8. Риски решения проблемы предложенным способом нормативного регулирования 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и риски негативных последствий.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9. 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D46736" w:rsidRPr="002235CC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11. Сведения о проведении публичных консультаций по Проекту правового акта </w:t>
      </w:r>
      <w:r w:rsidR="002235CC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lastRenderedPageBreak/>
        <w:t>в соответствии с подпунктами 2.2-2.4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</w:t>
      </w:r>
      <w:r w:rsidRPr="002235CC"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 xml:space="preserve">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их начала и окончания.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11.1. Публичные консультации.</w:t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proofErr w:type="gramStart"/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Дата размещения уведомления о проведении оценки регулирующего воздействия Проекта правового акта и Проекта правового акта на официальном интернет-портале правовой информации Вологодской области: __________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______________________________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.</w:t>
      </w:r>
      <w:proofErr w:type="gramEnd"/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</w:t>
      </w:r>
    </w:p>
    <w:p w:rsidR="00D46736" w:rsidRPr="00C81FF0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с _____________ по ___________ (включительно).</w:t>
      </w:r>
    </w:p>
    <w:p w:rsidR="00D46736" w:rsidRPr="002235CC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9699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1"/>
        <w:gridCol w:w="3408"/>
      </w:tblGrid>
      <w:tr w:rsidR="00D46736" w:rsidRPr="002235CC" w:rsidTr="00C81FF0"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Дата направления уведомления</w:t>
            </w:r>
          </w:p>
          <w:p w:rsidR="00D46736" w:rsidRPr="002235CC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 проведении публичных консультаций по Проекту правового акта и Проекта правового акта</w:t>
            </w:r>
          </w:p>
        </w:tc>
      </w:tr>
      <w:tr w:rsidR="00D46736" w:rsidRPr="002235CC" w:rsidTr="00C81FF0"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11.2. Информация о применении иных проведенных по инициативе разработчика Проекта правового акта, органа в соответствующей сфере </w:t>
      </w:r>
      <w:proofErr w:type="gramStart"/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деятельности способов обсуждения Проекта правового акта</w:t>
      </w:r>
      <w:proofErr w:type="gramEnd"/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9699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2"/>
        <w:gridCol w:w="3862"/>
        <w:gridCol w:w="3745"/>
      </w:tblGrid>
      <w:tr w:rsidR="00D46736" w:rsidRPr="002235CC" w:rsidTr="00D46736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46736" w:rsidRPr="002235CC" w:rsidRDefault="00D46736" w:rsidP="00C02F6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Дата (период)</w:t>
            </w:r>
          </w:p>
          <w:p w:rsidR="00D46736" w:rsidRPr="002235CC" w:rsidRDefault="00D46736" w:rsidP="00C02F6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46736" w:rsidRPr="002235CC" w:rsidRDefault="00D46736" w:rsidP="00C02F6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Способ обсуждения (совещание, рабочая встреча, опрос и т.д.)</w:t>
            </w: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46736" w:rsidRPr="002235CC" w:rsidRDefault="00D46736" w:rsidP="00C02F6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Участники</w:t>
            </w:r>
          </w:p>
        </w:tc>
      </w:tr>
      <w:tr w:rsidR="00D46736" w:rsidRPr="002235CC" w:rsidTr="00D46736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A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tbl>
      <w:tblPr>
        <w:tblW w:w="9699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836"/>
        <w:gridCol w:w="2043"/>
      </w:tblGrid>
      <w:tr w:rsidR="00D46736" w:rsidRPr="002235CC" w:rsidTr="00D46736"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BC68B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Участник публичных консультаций (иных обсуждений)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 w:rsidP="00BC68B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Содержание поступившей информации по Проекту правового акта</w:t>
            </w:r>
          </w:p>
        </w:tc>
        <w:tc>
          <w:tcPr>
            <w:tcW w:w="4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BC68B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D46736" w:rsidRPr="002235CC" w:rsidTr="00D467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46736" w:rsidRPr="002235CC" w:rsidRDefault="00D46736">
            <w:pPr>
              <w:suppressAutoHyphens w:val="0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46736" w:rsidRPr="002235CC" w:rsidRDefault="00D46736">
            <w:pPr>
              <w:suppressAutoHyphens w:val="0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46736" w:rsidRPr="002235CC" w:rsidRDefault="00D4673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Учтена</w:t>
            </w:r>
            <w:proofErr w:type="gramEnd"/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(не учтена) в тексте Проекта правового акта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46736" w:rsidRPr="002235CC" w:rsidRDefault="00D46736" w:rsidP="00BC68BB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2235CC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Обоснование позиции</w:t>
            </w:r>
          </w:p>
        </w:tc>
      </w:tr>
      <w:tr w:rsidR="00D46736" w:rsidRPr="002235CC" w:rsidTr="00D46736"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6736" w:rsidRPr="002235CC" w:rsidRDefault="00D46736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D46736" w:rsidRPr="002235CC" w:rsidRDefault="00D46736" w:rsidP="00D46736">
      <w:pPr>
        <w:widowControl w:val="0"/>
        <w:spacing w:line="276" w:lineRule="auto"/>
        <w:jc w:val="both"/>
        <w:textAlignment w:val="baseline"/>
        <w:rPr>
          <w:rFonts w:ascii="Liberation Serif" w:hAnsi="Liberation Serif" w:cs="Liberation Serif"/>
          <w:color w:val="00000A"/>
          <w:sz w:val="22"/>
          <w:szCs w:val="22"/>
        </w:rPr>
      </w:pPr>
      <w:r w:rsidRPr="002235CC">
        <w:rPr>
          <w:rFonts w:ascii="Liberation Serif" w:eastAsia="Andale Sans UI" w:hAnsi="Liberation Serif" w:cs="Liberation Serif"/>
          <w:bCs/>
          <w:color w:val="000000"/>
          <w:kern w:val="2"/>
          <w:sz w:val="22"/>
          <w:szCs w:val="22"/>
          <w:lang w:eastAsia="zh-CN" w:bidi="hi-IN"/>
        </w:rPr>
        <w:tab/>
      </w:r>
    </w:p>
    <w:p w:rsidR="00D46736" w:rsidRPr="00C81FF0" w:rsidRDefault="00D46736" w:rsidP="00D467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12. Иные сведения, которые, по мнению разработчика Проекта правового акта (органа </w:t>
      </w:r>
      <w:r w:rsidR="002235CC"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      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</w:t>
      </w:r>
      <w:r w:rsidR="00BC68BB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                   </w:t>
      </w:r>
      <w:r w:rsidRPr="00C81FF0"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с учетом сбалансированности публичных и частных интересов.</w:t>
      </w:r>
    </w:p>
    <w:p w:rsidR="00607862" w:rsidRPr="00C81FF0" w:rsidRDefault="00BC68BB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».</w:t>
      </w:r>
    </w:p>
    <w:sectPr w:rsidR="00607862" w:rsidRPr="00C81FF0" w:rsidSect="007327B9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5D" w:rsidRDefault="00162E5D">
      <w:r>
        <w:separator/>
      </w:r>
    </w:p>
  </w:endnote>
  <w:endnote w:type="continuationSeparator" w:id="0">
    <w:p w:rsidR="00162E5D" w:rsidRDefault="0016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5D" w:rsidRDefault="00162E5D">
      <w:r>
        <w:separator/>
      </w:r>
    </w:p>
  </w:footnote>
  <w:footnote w:type="continuationSeparator" w:id="0">
    <w:p w:rsidR="00162E5D" w:rsidRDefault="00162E5D">
      <w:r>
        <w:continuationSeparator/>
      </w:r>
    </w:p>
  </w:footnote>
  <w:footnote w:id="1">
    <w:p w:rsidR="00D46736" w:rsidRDefault="00D46736" w:rsidP="00D46736">
      <w:pPr>
        <w:pStyle w:val="Standard"/>
        <w:jc w:val="both"/>
      </w:pPr>
      <w:r>
        <w:rPr>
          <w:rStyle w:val="aff3"/>
        </w:rPr>
        <w:footnoteRef/>
      </w:r>
      <w:r>
        <w:rPr>
          <w:rStyle w:val="aff3"/>
        </w:rPr>
        <w:t xml:space="preserve"> </w:t>
      </w:r>
      <w:r>
        <w:rPr>
          <w:sz w:val="20"/>
          <w:szCs w:val="20"/>
        </w:rPr>
        <w:t>Столбцы заполняются, если обязанности, запреты, ограничения, ответственность влекут возникновение новых/увеличение существующих издержек субъектов предпринимательской и иной экономической деятельности.</w:t>
      </w:r>
    </w:p>
  </w:footnote>
  <w:footnote w:id="2">
    <w:p w:rsidR="00D46736" w:rsidRPr="00C81FF0" w:rsidRDefault="00D46736" w:rsidP="00C81FF0">
      <w:pPr>
        <w:pStyle w:val="Footnote"/>
        <w:ind w:left="0" w:firstLine="0"/>
        <w:jc w:val="both"/>
      </w:pPr>
      <w:r w:rsidRPr="00C81FF0">
        <w:rPr>
          <w:rStyle w:val="aff3"/>
          <w:vertAlign w:val="baseline"/>
        </w:rPr>
        <w:footnoteRef/>
      </w:r>
      <w:r w:rsidR="00C81FF0">
        <w:rPr>
          <w:rStyle w:val="aff3"/>
          <w:vertAlign w:val="baseline"/>
        </w:rPr>
        <w:t xml:space="preserve">. </w:t>
      </w:r>
      <w:r w:rsidR="00C81FF0">
        <w:t xml:space="preserve">  </w:t>
      </w:r>
      <w:r w:rsidRPr="00C81FF0">
        <w:rPr>
          <w:rStyle w:val="aff3"/>
          <w:vertAlign w:val="baseline"/>
        </w:rPr>
        <w:t xml:space="preserve">При описании расходов применяется </w:t>
      </w:r>
      <w:r w:rsidRPr="00C81FF0">
        <w:rPr>
          <w:rStyle w:val="-"/>
          <w:color w:val="00000A"/>
          <w:u w:val="none"/>
        </w:rPr>
        <w:t>методика</w:t>
      </w:r>
      <w:r w:rsidRPr="00C81FF0">
        <w:rPr>
          <w:rStyle w:val="aff3"/>
          <w:vertAlign w:val="baseline"/>
        </w:rPr>
        <w:t xml:space="preserve"> оценки стандартных издержек субъектов предпринимател</w:t>
      </w:r>
      <w:r w:rsidR="00C81FF0">
        <w:rPr>
          <w:rStyle w:val="aff3"/>
          <w:vertAlign w:val="baseline"/>
        </w:rPr>
        <w:t>ь</w:t>
      </w:r>
      <w:r w:rsidRPr="00C81FF0">
        <w:rPr>
          <w:rStyle w:val="aff3"/>
          <w:vertAlign w:val="baseline"/>
        </w:rPr>
        <w:t>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</w:t>
      </w:r>
      <w:r w:rsidRPr="00C81FF0">
        <w:rPr>
          <w:rStyle w:val="aff3"/>
          <w:vertAlign w:val="baseline"/>
        </w:rPr>
        <w:t>с</w:t>
      </w:r>
      <w:r w:rsidRPr="00C81FF0">
        <w:rPr>
          <w:rStyle w:val="aff3"/>
          <w:vertAlign w:val="baseline"/>
        </w:rPr>
        <w:t>ходов (издержек).</w:t>
      </w:r>
    </w:p>
  </w:footnote>
  <w:footnote w:id="3">
    <w:p w:rsidR="00D46736" w:rsidRPr="00C81FF0" w:rsidRDefault="00C81FF0" w:rsidP="00C81FF0">
      <w:pPr>
        <w:pStyle w:val="Footnote"/>
        <w:ind w:left="0" w:firstLine="0"/>
        <w:jc w:val="both"/>
      </w:pPr>
      <w:r>
        <w:t xml:space="preserve">3. </w:t>
      </w:r>
      <w:r w:rsidR="00D46736" w:rsidRPr="00C81FF0">
        <w:t>Столбцы заполняются, если обязанности, запреты, ограничения, ответственность влекут исключ</w:t>
      </w:r>
      <w:r w:rsidR="00D46736" w:rsidRPr="00C81FF0">
        <w:t>е</w:t>
      </w:r>
      <w:r w:rsidR="00D46736" w:rsidRPr="00C81FF0">
        <w:t>ние/снижение издержек субъектов предпринимательской и иной экономической деятельности.</w:t>
      </w:r>
    </w:p>
  </w:footnote>
  <w:footnote w:id="4">
    <w:p w:rsidR="00D46736" w:rsidRDefault="00D46736" w:rsidP="00D46736">
      <w:pPr>
        <w:pStyle w:val="Footnote"/>
      </w:pPr>
      <w:r>
        <w:rPr>
          <w:rStyle w:val="aff3"/>
        </w:rPr>
        <w:footnoteRef/>
      </w:r>
      <w:r w:rsidR="002235CC">
        <w:rPr>
          <w:rStyle w:val="aff3"/>
        </w:rPr>
        <w:tab/>
      </w:r>
      <w:r>
        <w:rPr>
          <w:lang w:eastAsia="en-US"/>
        </w:rPr>
        <w:t xml:space="preserve">При наличии могут быть представлены данные с учетом категорий субъектов предпринимательства, </w:t>
      </w:r>
      <w:r w:rsidR="002235CC">
        <w:rPr>
          <w:lang w:eastAsia="en-US"/>
        </w:rPr>
        <w:t xml:space="preserve">       </w:t>
      </w:r>
      <w:r>
        <w:rPr>
          <w:lang w:eastAsia="en-US"/>
        </w:rPr>
        <w:t>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5">
    <w:p w:rsidR="00D46736" w:rsidRDefault="00D46736" w:rsidP="00D46736">
      <w:pPr>
        <w:pStyle w:val="Footnote"/>
        <w:ind w:firstLine="0"/>
        <w:jc w:val="both"/>
      </w:pPr>
      <w:r>
        <w:rPr>
          <w:rStyle w:val="aff3"/>
          <w:sz w:val="16"/>
          <w:szCs w:val="16"/>
        </w:rPr>
        <w:footnoteRef/>
      </w:r>
      <w:r>
        <w:rPr>
          <w:rStyle w:val="aff3"/>
          <w:sz w:val="16"/>
          <w:szCs w:val="16"/>
        </w:rPr>
        <w:tab/>
      </w:r>
      <w:r>
        <w:rPr>
          <w:rStyle w:val="aff3"/>
          <w:sz w:val="16"/>
          <w:szCs w:val="16"/>
        </w:rPr>
        <w:tab/>
        <w:t xml:space="preserve"> ,</w:t>
      </w:r>
      <w:r>
        <w:rPr>
          <w:rStyle w:val="aff3"/>
        </w:rPr>
        <w:t xml:space="preserve"> 6</w:t>
      </w:r>
      <w:r>
        <w:rPr>
          <w:rStyle w:val="aff3"/>
          <w:sz w:val="16"/>
          <w:szCs w:val="16"/>
        </w:rPr>
        <w:tab/>
      </w:r>
      <w:r>
        <w:rPr>
          <w:rStyle w:val="aff3"/>
        </w:rPr>
        <w:t xml:space="preserve">При описании расходов применяется </w:t>
      </w:r>
      <w:hyperlink r:id="rId1" w:history="1">
        <w:r>
          <w:rPr>
            <w:rStyle w:val="-"/>
          </w:rPr>
          <w:t>методика</w:t>
        </w:r>
      </w:hyperlink>
      <w:r>
        <w:rPr>
          <w:rStyle w:val="aff3"/>
        </w:rPr>
        <w:t xml:space="preserve"> оценки стандартных издержек субъектов предпринимательской и иной эконом</w:t>
      </w:r>
      <w:r>
        <w:rPr>
          <w:rStyle w:val="aff3"/>
        </w:rPr>
        <w:t>и</w:t>
      </w:r>
      <w:r>
        <w:rPr>
          <w:rStyle w:val="aff3"/>
        </w:rPr>
        <w:t>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расходов (издержек).</w:t>
      </w:r>
    </w:p>
    <w:p w:rsidR="00D46736" w:rsidRDefault="00D46736" w:rsidP="00D46736">
      <w:pPr>
        <w:pStyle w:val="Footnote"/>
        <w:ind w:firstLine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061">
          <w:rPr>
            <w:noProof/>
          </w:rPr>
          <w:t>9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00F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7FC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2E5D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4E1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35CC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2AD4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061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862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3AC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0196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68BB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2F6B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1FF0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736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6DB6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2844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paragraph" w:customStyle="1" w:styleId="Footnote">
    <w:name w:val="Footnote"/>
    <w:basedOn w:val="Standard"/>
    <w:qFormat/>
    <w:rsid w:val="00D46736"/>
    <w:pPr>
      <w:suppressLineNumbers/>
      <w:suppressAutoHyphens w:val="0"/>
      <w:autoSpaceDN/>
      <w:ind w:left="339" w:hanging="339"/>
      <w:textAlignment w:val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styleId="aff3">
    <w:name w:val="footnote reference"/>
    <w:basedOn w:val="a0"/>
    <w:semiHidden/>
    <w:unhideWhenUsed/>
    <w:qFormat/>
    <w:rsid w:val="00D46736"/>
    <w:rPr>
      <w:vertAlign w:val="superscript"/>
    </w:rPr>
  </w:style>
  <w:style w:type="character" w:customStyle="1" w:styleId="aff4">
    <w:name w:val="Привязка сноски"/>
    <w:rsid w:val="00D467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paragraph" w:customStyle="1" w:styleId="Footnote">
    <w:name w:val="Footnote"/>
    <w:basedOn w:val="Standard"/>
    <w:qFormat/>
    <w:rsid w:val="00D46736"/>
    <w:pPr>
      <w:suppressLineNumbers/>
      <w:suppressAutoHyphens w:val="0"/>
      <w:autoSpaceDN/>
      <w:ind w:left="339" w:hanging="339"/>
      <w:textAlignment w:val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styleId="aff3">
    <w:name w:val="footnote reference"/>
    <w:basedOn w:val="a0"/>
    <w:semiHidden/>
    <w:unhideWhenUsed/>
    <w:qFormat/>
    <w:rsid w:val="00D46736"/>
    <w:rPr>
      <w:vertAlign w:val="superscript"/>
    </w:rPr>
  </w:style>
  <w:style w:type="character" w:customStyle="1" w:styleId="aff4">
    <w:name w:val="Привязка сноски"/>
    <w:rsid w:val="00D46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3363&amp;dst=100010&amp;field=134&amp;date=14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BC42-E2A0-4F8C-A525-9EBCC263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2024-10-30T13:24:00Z</cp:lastPrinted>
  <dcterms:created xsi:type="dcterms:W3CDTF">2024-10-30T13:24:00Z</dcterms:created>
  <dcterms:modified xsi:type="dcterms:W3CDTF">2024-10-30T13:26:00Z</dcterms:modified>
  <dc:language>ru-RU</dc:language>
</cp:coreProperties>
</file>