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6" w:rsidRDefault="007D51E2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3F6" w:rsidRDefault="009C43F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C43F6" w:rsidRDefault="007D51E2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C43F6" w:rsidRDefault="009C43F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C43F6" w:rsidRDefault="007D51E2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C43F6" w:rsidRDefault="009C43F6">
      <w:pPr>
        <w:rPr>
          <w:rFonts w:ascii="Liberation Serif" w:hAnsi="Liberation Serif"/>
        </w:rPr>
      </w:pPr>
    </w:p>
    <w:p w:rsidR="009C43F6" w:rsidRDefault="009C43F6">
      <w:pPr>
        <w:rPr>
          <w:rFonts w:ascii="Liberation Serif" w:hAnsi="Liberation Serif"/>
        </w:rPr>
      </w:pPr>
    </w:p>
    <w:tbl>
      <w:tblPr>
        <w:tblW w:w="3717" w:type="dxa"/>
        <w:tblLook w:val="0000" w:firstRow="0" w:lastRow="0" w:firstColumn="0" w:lastColumn="0" w:noHBand="0" w:noVBand="0"/>
      </w:tblPr>
      <w:tblGrid>
        <w:gridCol w:w="2365"/>
        <w:gridCol w:w="465"/>
        <w:gridCol w:w="887"/>
      </w:tblGrid>
      <w:tr w:rsidR="009C43F6">
        <w:trPr>
          <w:trHeight w:val="144"/>
        </w:trPr>
        <w:tc>
          <w:tcPr>
            <w:tcW w:w="2371" w:type="dxa"/>
            <w:tcBorders>
              <w:bottom w:val="single" w:sz="4" w:space="0" w:color="000000"/>
            </w:tcBorders>
            <w:shd w:val="clear" w:color="auto" w:fill="auto"/>
          </w:tcPr>
          <w:p w:rsidR="009C43F6" w:rsidRDefault="00362B3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16.12.2024</w:t>
            </w:r>
          </w:p>
        </w:tc>
        <w:tc>
          <w:tcPr>
            <w:tcW w:w="458" w:type="dxa"/>
            <w:shd w:val="clear" w:color="auto" w:fill="auto"/>
          </w:tcPr>
          <w:p w:rsidR="009C43F6" w:rsidRDefault="007D51E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43F6" w:rsidRDefault="00362B3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3814</w:t>
            </w:r>
          </w:p>
        </w:tc>
      </w:tr>
    </w:tbl>
    <w:p w:rsidR="009C43F6" w:rsidRDefault="009C43F6">
      <w:pPr>
        <w:rPr>
          <w:rFonts w:ascii="Liberation Serif" w:hAnsi="Liberation Serif"/>
        </w:rPr>
      </w:pPr>
    </w:p>
    <w:p w:rsidR="009C43F6" w:rsidRDefault="007D51E2">
      <w:pPr>
        <w:pStyle w:val="ad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C43F6" w:rsidRDefault="007D51E2">
      <w:pPr>
        <w:pStyle w:val="ad"/>
        <w:tabs>
          <w:tab w:val="left" w:pos="5385"/>
        </w:tabs>
        <w:rPr>
          <w:rFonts w:ascii="Liberation Serif" w:hAnsi="Liberation Serif" w:cs="Liberation Serif"/>
          <w:color w:val="000000"/>
          <w:kern w:val="2"/>
          <w:sz w:val="20"/>
          <w:highlight w:val="white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ab/>
      </w:r>
    </w:p>
    <w:p w:rsidR="009C43F6" w:rsidRDefault="007D51E2">
      <w:pPr>
        <w:pStyle w:val="ad"/>
        <w:tabs>
          <w:tab w:val="left" w:pos="3960"/>
        </w:tabs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ab/>
      </w:r>
    </w:p>
    <w:p w:rsidR="009C43F6" w:rsidRDefault="007D51E2">
      <w:pPr>
        <w:suppressAutoHyphens w:val="0"/>
        <w:ind w:right="-1"/>
        <w:jc w:val="center"/>
        <w:textAlignment w:val="baseline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9C43F6" w:rsidRDefault="007D51E2">
      <w:pPr>
        <w:suppressAutoHyphens w:val="0"/>
        <w:ind w:right="-1"/>
        <w:jc w:val="center"/>
        <w:textAlignment w:val="baseline"/>
      </w:pP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2025</w:t>
      </w:r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</w:p>
    <w:p w:rsidR="009C43F6" w:rsidRDefault="009C43F6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</w:p>
    <w:p w:rsidR="009C43F6" w:rsidRDefault="009C43F6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.            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»</w:t>
      </w:r>
    </w:p>
    <w:p w:rsidR="009C43F6" w:rsidRDefault="007D51E2">
      <w:pPr>
        <w:widowControl w:val="0"/>
        <w:shd w:val="clear" w:color="auto" w:fill="FFFFFF"/>
        <w:jc w:val="both"/>
        <w:textAlignment w:val="baseline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Администрация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ПОСТАНОВЛЯЕТ: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Программу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2025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согласно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приложению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1 к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настоящему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постановлению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Контроль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исполнением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возложить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начальника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отдела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природных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ресурсов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охраны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окружающей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среды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Холодилову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Надежду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Александровну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Настоящее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подлежит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размещению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официальном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сайте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вступает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силу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дня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одписания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9C43F6" w:rsidRDefault="009C43F6">
      <w:pPr>
        <w:suppressAutoHyphens w:val="0"/>
        <w:snapToGrid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7D51E2">
      <w:pPr>
        <w:tabs>
          <w:tab w:val="left" w:pos="7425"/>
        </w:tabs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Глава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Грязовецкого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                                             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Н.Н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.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Головчак</w:t>
      </w:r>
      <w:proofErr w:type="spellEnd"/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9C43F6">
      <w:pPr>
        <w:widowControl w:val="0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9C43F6" w:rsidRDefault="007D51E2">
      <w:pPr>
        <w:suppressAutoHyphens w:val="0"/>
        <w:ind w:left="5387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УТВЕРЖДЕНА</w:t>
      </w:r>
    </w:p>
    <w:p w:rsidR="009C43F6" w:rsidRDefault="007D51E2">
      <w:pPr>
        <w:suppressAutoHyphens w:val="0"/>
        <w:ind w:left="5387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9C43F6" w:rsidRDefault="007D51E2">
      <w:pPr>
        <w:suppressAutoHyphens w:val="0"/>
        <w:ind w:left="5387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</w:t>
      </w:r>
    </w:p>
    <w:p w:rsidR="009C43F6" w:rsidRDefault="00362B3F">
      <w:pPr>
        <w:suppressAutoHyphens w:val="0"/>
        <w:ind w:left="5387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от 16.12.2024 </w:t>
      </w:r>
      <w:r w:rsidR="007D51E2"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№ 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3814</w:t>
      </w:r>
    </w:p>
    <w:p w:rsidR="009C43F6" w:rsidRDefault="009C43F6">
      <w:pPr>
        <w:suppressAutoHyphens w:val="0"/>
        <w:ind w:left="5387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</w:p>
    <w:p w:rsidR="009C43F6" w:rsidRDefault="007D51E2">
      <w:pPr>
        <w:keepNext/>
        <w:keepLines/>
        <w:widowControl w:val="0"/>
        <w:jc w:val="center"/>
        <w:textAlignment w:val="baseline"/>
        <w:outlineLvl w:val="0"/>
        <w:rPr>
          <w:rFonts w:ascii="Liberation Serif" w:eastAsia="SimSun" w:hAnsi="Liberation Serif"/>
          <w:b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Программа</w:t>
      </w:r>
    </w:p>
    <w:p w:rsidR="009C43F6" w:rsidRDefault="007D51E2">
      <w:pPr>
        <w:keepNext/>
        <w:keepLines/>
        <w:widowControl w:val="0"/>
        <w:jc w:val="center"/>
        <w:textAlignment w:val="baseline"/>
        <w:outlineLvl w:val="0"/>
      </w:pPr>
      <w:bookmarkStart w:id="0" w:name="bookmark0"/>
      <w:r>
        <w:rPr>
          <w:rFonts w:ascii="Liberation Serif" w:eastAsia="SimSun" w:hAnsi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bookmarkEnd w:id="0"/>
      <w:r>
        <w:rPr>
          <w:rFonts w:ascii="Liberation Serif" w:eastAsia="SimSun" w:hAnsi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2025 год</w:t>
      </w:r>
    </w:p>
    <w:p w:rsidR="009C43F6" w:rsidRDefault="009C43F6">
      <w:pPr>
        <w:widowControl w:val="0"/>
        <w:jc w:val="center"/>
        <w:textAlignment w:val="baseline"/>
        <w:outlineLvl w:val="0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</w:p>
    <w:p w:rsidR="009C43F6" w:rsidRDefault="007D51E2">
      <w:pPr>
        <w:widowControl w:val="0"/>
        <w:shd w:val="clear" w:color="auto" w:fill="FFFFFF"/>
        <w:spacing w:line="320" w:lineRule="exact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i/>
          <w:kern w:val="2"/>
          <w:sz w:val="26"/>
          <w:szCs w:val="26"/>
          <w:shd w:val="clear" w:color="auto" w:fill="FFFFFF"/>
          <w:lang w:eastAsia="zh-CN" w:bidi="hi-IN"/>
        </w:rPr>
        <w:t>Раздел 1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Анализ текущего состояния осуществления вида контроля, описание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текущего развития профилактической деятельности контрольного (надзорного) 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органа, характеристика проблем, на решение которых направлена программа 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br/>
        <w:t>профилактики рисков причинения вреда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Программа разработана  в целях реализации положений:</w:t>
      </w:r>
    </w:p>
    <w:p w:rsidR="009C43F6" w:rsidRDefault="00325D82">
      <w:pPr>
        <w:widowControl w:val="0"/>
        <w:ind w:firstLine="709"/>
        <w:jc w:val="both"/>
        <w:textAlignment w:val="baseline"/>
      </w:pPr>
      <w:hyperlink r:id="rId10">
        <w:r w:rsidR="007D51E2">
          <w:rPr>
            <w:rFonts w:ascii="Liberation Serif" w:eastAsia="SimSun" w:hAnsi="Liberation Serif"/>
            <w:bCs/>
            <w:kern w:val="2"/>
            <w:sz w:val="26"/>
            <w:szCs w:val="26"/>
            <w:shd w:val="clear" w:color="auto" w:fill="FFFFFF"/>
            <w:lang w:eastAsia="zh-CN" w:bidi="hi-IN"/>
          </w:rPr>
          <w:t xml:space="preserve">статьи </w:t>
        </w:r>
      </w:hyperlink>
      <w:r w:rsidR="007D51E2"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44 Федерального закона от 31 июля 2020 г. № 248-ФЗ                                       «О государственном контроле (надзоре) и муниципальном контроле в Российской Федерации»;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Региональный государственный экологический контроль (надзор) осуществляется в соответствии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г. № 1269, Законом Вологодской области                    от 28 июня 2006 г. № 1465-ОЗ «О наделении органов местного самоуправления отдельными государственными полномочиями в сфере охраны окружающей среды», Решением Земского Собрания Грязовецкого муниципального района                                       от 15 февраля 2022 г</w:t>
      </w:r>
      <w:proofErr w:type="gram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 № 13 «Об осуществлении органами местного самоуправления Грязовецкого муниципального района отдельных государственных полномочий Вологодской области в сфере охраны окружающей среды».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Нормативно правовыми актами, непосредственно регулирующими исполнение указанной функции, являются:</w:t>
      </w:r>
    </w:p>
    <w:p w:rsidR="009C43F6" w:rsidRDefault="00325D82">
      <w:pPr>
        <w:widowControl w:val="0"/>
        <w:ind w:firstLine="709"/>
        <w:jc w:val="both"/>
        <w:textAlignment w:val="baseline"/>
      </w:pPr>
      <w:hyperlink r:id="rId11">
        <w:r w:rsidR="007D51E2">
          <w:rPr>
            <w:rFonts w:ascii="Liberation Serif" w:eastAsia="SimSun" w:hAnsi="Liberation Serif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Конституция</w:t>
        </w:r>
      </w:hyperlink>
      <w:r w:rsidR="007D51E2"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Федерации;</w:t>
      </w:r>
    </w:p>
    <w:p w:rsidR="009C43F6" w:rsidRDefault="00325D82">
      <w:pPr>
        <w:widowControl w:val="0"/>
        <w:ind w:firstLine="709"/>
        <w:jc w:val="both"/>
        <w:textAlignment w:val="baseline"/>
      </w:pPr>
      <w:hyperlink r:id="rId12">
        <w:r w:rsidR="007D51E2">
          <w:rPr>
            <w:rFonts w:ascii="Liberation Serif" w:eastAsia="SimSun" w:hAnsi="Liberation Serif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Кодекс</w:t>
        </w:r>
      </w:hyperlink>
      <w:r w:rsidR="007D51E2"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 об административных правонарушениях                          от 30 декабря 2001 г. № 195-ФЗ;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3">
        <w:r>
          <w:rPr>
            <w:rFonts w:ascii="Liberation Serif" w:eastAsia="SimSun" w:hAnsi="Liberation Serif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10 января 2002 г. № 7-ФЗ «Об охране окружающей среды»;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24 июня 1998 г. № 89-ФЗ «Об отходах производства                      и потребления»;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Федеральный закон от 4 мая 1999 г. № 96-ФЗ «Об охране атмосферного воздуха»;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23 ноября 1995 г. № 174-ФЗ «Об экологической экспертизе»;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4">
        <w:r>
          <w:rPr>
            <w:rFonts w:ascii="Liberation Serif" w:eastAsia="SimSun" w:hAnsi="Liberation Serif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2 мая 2006 г. № 59-ФЗ «О порядке рассмотрения обращений граждан Российской Федерации»;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Водный кодекс Российской Федерации;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Градостроительный кодекс Российской Федерации;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7 декабря 2011 г. № 416-ФЗ «О водоснабжении                              и водоотведении»;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21 июля 2014 г. № 219-ФЗ «О внесении изменений                     в Федеральный закон «Об охране окружающей среды» и отдельные законодательные акты Российской Федерации»;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законом от 26 июля 2019 г.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закон от 27 декабря 2002 г.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                     (за исключением объектов, подлежащих федеральному государственному экологическому контролю (надзору)):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иные нормативные правовые акты Российской Федерации и Вологодской области.</w:t>
      </w:r>
    </w:p>
    <w:p w:rsidR="009C43F6" w:rsidRDefault="007D51E2">
      <w:pPr>
        <w:widowControl w:val="0"/>
        <w:ind w:firstLine="709"/>
        <w:jc w:val="both"/>
        <w:textAlignment w:val="baseline"/>
      </w:pP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Грязовецкого муниципального округа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proofErr w:type="gram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Количество подконтрольных субъектов по состоянию на 2024 год — 321.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Региональный государственный экологический (контроль) надзор проводится на объектах, расположенных на территории Грязовецкого муниципального округа, подлежащих региональному государственному экологическому надзору.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Объектами контроля являются: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                к гражданам и организациям, осуществляющим деятельность, действия (бездействие);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3) 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9C43F6" w:rsidRDefault="007D51E2">
      <w:pPr>
        <w:widowControl w:val="0"/>
        <w:ind w:firstLine="709"/>
        <w:jc w:val="both"/>
        <w:textAlignment w:val="baseline"/>
      </w:pP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2024 году администрацией Грязовецкого муниципального округа плановые, внеплановые проверки не проводились, т.к. в 2024 году в соответствии                                 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                            и внеплановых контрольных (надзорных) мероприятий, введен мораторий                            на проведение проверок в отношении бизнеса всех уровней.</w:t>
      </w:r>
      <w:proofErr w:type="gram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Возбуждение дел                               об административных правонарушениях допускается исключительно в случае, предусмотренном пунктом 3 части 2 статьи 90 Федерального закона                                                от 31 июля 2020 г. № 248-ФЗ «О государственном контроле (надзоре)                                     и муниципальном контроле в Российской Федерации» - при выявлении административного правонарушения в ходе контрольного (надзорного) мероприятия                 с взаимодействием с контролируемым лицом. 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 после согласования с органами прокуратуры.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связи с чем, контрольные (надзорные) органы, в том числе и администрация Грязовецкого муниципального округа, переориентированы на проведение профилактических мероприятий. За 9 месяцев 2024 года администрацией Грязовецкого муниципального округа проведены 1 консультирование, проведено 1 обобщение практики (информации) осуществления регионального государственного экологического контроля (надзора) за отчетный период с указанием наиболее часто встречающихся случаев нарушений обязательных требований.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Также проведены обследования водных объектов, территорий их </w:t>
      </w:r>
      <w:proofErr w:type="spell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и прибрежных защитных полос, подлежащих региональному государственному экологическому контролю (надзору), в </w:t>
      </w:r>
      <w:proofErr w:type="spell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предпаводковый</w:t>
      </w:r>
      <w:proofErr w:type="spell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и паводковый период                   2024 года, в рамках рассмотрения обращения граждан администрацией Грязовецкого муниципального округа проведено 101 выездное обследование территорий </w:t>
      </w:r>
      <w:proofErr w:type="spell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водных объектов, выявлено 2 нарушения. Материалы выездного обследования направлены в Северное межрегиональное управление </w:t>
      </w:r>
      <w:proofErr w:type="spell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Росприроднадзора</w:t>
      </w:r>
      <w:proofErr w:type="spell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для принятия мер административного воздействия. Специалистами администрации Грязовецкого муниципального округа за 9 месяцев 2024 года рассмотрено 3 жалобы, обращений по фактам нарушений природоохранного законодательства.</w:t>
      </w:r>
    </w:p>
    <w:p w:rsidR="009C43F6" w:rsidRDefault="007D51E2">
      <w:pPr>
        <w:widowControl w:val="0"/>
        <w:ind w:firstLine="709"/>
        <w:jc w:val="both"/>
        <w:textAlignment w:val="baseline"/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Результаты надзорной деятельности администрации Грязовецкого муниципального округа по состоянию на 01.10.2024 представлены в таблице</w:t>
      </w:r>
    </w:p>
    <w:tbl>
      <w:tblPr>
        <w:tblW w:w="9794" w:type="dxa"/>
        <w:jc w:val="center"/>
        <w:tblLook w:val="04A0" w:firstRow="1" w:lastRow="0" w:firstColumn="1" w:lastColumn="0" w:noHBand="0" w:noVBand="1"/>
      </w:tblPr>
      <w:tblGrid>
        <w:gridCol w:w="8551"/>
        <w:gridCol w:w="1243"/>
      </w:tblGrid>
      <w:tr w:rsidR="009C43F6">
        <w:trPr>
          <w:trHeight w:val="429"/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Наименование мероприятий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Проведено контрольно-надзорных мероприятий, 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101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в </w:t>
            </w:r>
            <w:proofErr w:type="spellStart"/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. выездные обследования (с получением Задания на проведение КНМ без взаимодействия с контролируемым лицом и составлением Акта выездного обследования)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101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-108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Рассмотрено жалоб и обращений граждан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-108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Проведение профилактических мероприятий, всего: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-108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В </w:t>
            </w:r>
            <w:proofErr w:type="spellStart"/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. Обобщение правоприменительной практики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9C43F6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-108"/>
              <w:textAlignment w:val="baseline"/>
              <w:rPr>
                <w:rFonts w:ascii="Liberation Serif" w:eastAsia="SimSun" w:hAnsi="Liberation Serif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Консультирование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</w:pPr>
            <w:r>
              <w:rPr>
                <w:rFonts w:ascii="Liberation Serif" w:eastAsia="SimSun" w:hAnsi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</w:tbl>
    <w:p w:rsidR="009C43F6" w:rsidRDefault="009C43F6">
      <w:pPr>
        <w:widowControl w:val="0"/>
        <w:ind w:firstLine="426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Основные нарушения, выявленные при проведении проверок соблюдения природоохранного законодательства: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- нарушение требований </w:t>
      </w:r>
      <w:proofErr w:type="spell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водоохранного</w:t>
      </w:r>
      <w:proofErr w:type="spellEnd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законодательства.</w:t>
      </w:r>
    </w:p>
    <w:p w:rsidR="009C43F6" w:rsidRDefault="007D51E2">
      <w:pPr>
        <w:widowControl w:val="0"/>
        <w:spacing w:line="320" w:lineRule="exact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целях предупреждения нарушений юридическими лицами                                            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Грязовецкого муниципального округа осуществляет мероприятия по профилактике нарушений обязательных требований.</w:t>
      </w:r>
    </w:p>
    <w:p w:rsidR="009C43F6" w:rsidRDefault="007D51E2">
      <w:pPr>
        <w:widowControl w:val="0"/>
        <w:spacing w:line="320" w:lineRule="exact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Официальный сайт Грязовецкого муниципального округа  в информационно-телекоммуникационной сети «Интернет» (далее – официальный сайт Грязовецкого округа) содержит раздел «Профилактика нарушений обязательных требований»;</w:t>
      </w:r>
    </w:p>
    <w:p w:rsidR="009C43F6" w:rsidRDefault="007D51E2">
      <w:pPr>
        <w:widowControl w:val="0"/>
        <w:spacing w:line="320" w:lineRule="exact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C43F6" w:rsidRDefault="007D51E2">
      <w:pPr>
        <w:widowControl w:val="0"/>
        <w:spacing w:line="320" w:lineRule="exact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9C43F6" w:rsidRDefault="007D51E2">
      <w:pPr>
        <w:widowControl w:val="0"/>
        <w:ind w:firstLine="709"/>
        <w:jc w:val="both"/>
        <w:textAlignment w:val="baseline"/>
        <w:outlineLvl w:val="1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i/>
          <w:kern w:val="2"/>
          <w:sz w:val="26"/>
          <w:szCs w:val="26"/>
          <w:shd w:val="clear" w:color="auto" w:fill="FFFFFF"/>
          <w:lang w:eastAsia="zh-CN" w:bidi="hi-IN"/>
        </w:rPr>
        <w:t>Раздел 2.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 Цели и задачи </w:t>
      </w:r>
      <w:proofErr w:type="gramStart"/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реализации программы профилактики рисков причинения вреда</w:t>
      </w:r>
      <w:proofErr w:type="gramEnd"/>
    </w:p>
    <w:p w:rsidR="009C43F6" w:rsidRDefault="007D51E2">
      <w:pPr>
        <w:widowControl w:val="0"/>
        <w:shd w:val="clear" w:color="auto" w:fill="FFFFFF"/>
        <w:spacing w:before="12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Основными целями Программы профилактики являются:</w:t>
      </w:r>
    </w:p>
    <w:p w:rsidR="009C43F6" w:rsidRDefault="007D51E2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 Стимулирование добросовестного соблюдения обязательных требований всеми контролируемыми лицами;</w:t>
      </w:r>
    </w:p>
    <w:p w:rsidR="009C43F6" w:rsidRDefault="007D51E2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3F6" w:rsidRDefault="007D51E2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3. Создание условий для доведения обязательных требований                                       до контролируемых лиц, повышение информированности о способах их соблюдения.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Проведение профилактических мероприятий позволит решить следующие задачи: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</w:t>
      </w: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возникновения;</w:t>
      </w:r>
    </w:p>
    <w:p w:rsidR="009C43F6" w:rsidRDefault="007D51E2">
      <w:pPr>
        <w:widowControl w:val="0"/>
        <w:ind w:firstLine="709"/>
        <w:jc w:val="both"/>
        <w:textAlignment w:val="baseline"/>
        <w:rPr>
          <w:rFonts w:ascii="Liberation Serif" w:eastAsia="SimSun" w:hAnsi="Liberation Serif"/>
          <w:bCs/>
          <w:kern w:val="2"/>
          <w:sz w:val="26"/>
          <w:szCs w:val="26"/>
          <w:highlight w:val="white"/>
          <w:lang w:eastAsia="zh-CN" w:bidi="hi-IN"/>
        </w:rPr>
        <w:sectPr w:rsidR="009C43F6">
          <w:headerReference w:type="default" r:id="rId15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100"/>
        </w:sectPr>
      </w:pPr>
      <w:r>
        <w:rPr>
          <w:rFonts w:ascii="Liberation Serif" w:eastAsia="SimSun" w:hAnsi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C43F6" w:rsidRDefault="007D51E2">
      <w:pPr>
        <w:widowControl w:val="0"/>
        <w:tabs>
          <w:tab w:val="left" w:pos="375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lastRenderedPageBreak/>
        <w:t>Раздел 3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Перечень мероприятий по профилактике причинения вреда (ущерба) охраняемым законом ценностям при проведении  мероприятий по осуществлению</w:t>
      </w: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регионального государственного экологического контроля (надзора) на 2024 год, периодичность </w:t>
      </w:r>
    </w:p>
    <w:p w:rsidR="009C43F6" w:rsidRDefault="00362B3F">
      <w:pPr>
        <w:widowControl w:val="0"/>
        <w:tabs>
          <w:tab w:val="left" w:pos="375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их проведения</w:t>
      </w:r>
    </w:p>
    <w:p w:rsidR="009C43F6" w:rsidRDefault="009C43F6">
      <w:pPr>
        <w:widowControl w:val="0"/>
        <w:tabs>
          <w:tab w:val="left" w:pos="375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tbl>
      <w:tblPr>
        <w:tblW w:w="151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3490"/>
        <w:gridCol w:w="5231"/>
        <w:gridCol w:w="2952"/>
        <w:gridCol w:w="2872"/>
      </w:tblGrid>
      <w:tr w:rsidR="009C43F6">
        <w:trPr>
          <w:trHeight w:val="5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Содержание мероприятия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Периодичность / сроки проведения мероприятия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Ответственное лицо</w:t>
            </w:r>
          </w:p>
        </w:tc>
      </w:tr>
      <w:tr w:rsidR="009C43F6">
        <w:trPr>
          <w:trHeight w:val="54"/>
        </w:trPr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</w:tr>
      <w:tr w:rsidR="009C43F6">
        <w:trPr>
          <w:trHeight w:val="54"/>
        </w:trPr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на официальном сайте  Грязовецкого муниципального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bookmarkStart w:id="1" w:name="__DdeLink__1691_3520037281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  <w:bookmarkEnd w:id="1"/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на официальном сайте  Грязовецкого муниципального округа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 мере внесения изменений в нормативные правовые акты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(актуализация по мере принятия или  внесения изменений в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нормативные правовые 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Начальник отдела природных ресурсов и охраны окружающей среды администрации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программы профилактики рисков причинения вреда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сведений о порядке досудебного обжалования решений контрольного (надзорного) органа, действия (бездействия) его должностных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 течение года (актуализация по мере принятия или  внесения изменений в нормативные правовые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акты)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Начальник отдела природных ресурсов и охраны окружающей среды администрации Грязовецкого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3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Не реже одного раза в год, не позднее 1 марта 2024 года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соответствии с графиком проведения публичных мероприятий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9C43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сайте Грязовецкого муниципального округа в сети «Интернет»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10 рабочих дней со дня утверждения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221"/>
        </w:trPr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Направление  контролируемым лицам предостережений о недопустимости нарушения обязательных требований в соответствии со статьей 49 Федерального закона от 31.07.2020 №</w:t>
            </w:r>
            <w:r w:rsidR="00362B3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248-ФЗ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 контролируемых лиц по вопросам:</w:t>
            </w:r>
          </w:p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- профилактики рисков нарушения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обязательных требований;</w:t>
            </w:r>
          </w:p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 соблюдение обязательных требований;</w:t>
            </w:r>
          </w:p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 порядок осуществления регионального экологического контроля;</w:t>
            </w:r>
          </w:p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 порядок обжалования решений контрольного (надзорного) органа.</w:t>
            </w:r>
          </w:p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видео-конференции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связи или на личном приеме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В течение года (по мере поступления обращений контролируемых лиц)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природных ресурсов и охраны окружающей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среды администрации Грязовецкого муниципального округа</w:t>
            </w:r>
          </w:p>
        </w:tc>
      </w:tr>
      <w:tr w:rsidR="009C43F6">
        <w:trPr>
          <w:trHeight w:val="54"/>
        </w:trPr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5.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 отношении контролируемых лиц, приступающих к осуществлению деятельности в определенной сфере</w:t>
            </w:r>
          </w:p>
          <w:p w:rsidR="009C43F6" w:rsidRDefault="00362B3F">
            <w:pPr>
              <w:widowControl w:val="0"/>
              <w:suppressLineNumber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январь -</w:t>
            </w:r>
            <w:bookmarkStart w:id="2" w:name="_GoBack"/>
            <w:bookmarkEnd w:id="2"/>
            <w:r w:rsidR="007D51E2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декабрь (</w:t>
            </w:r>
            <w:r w:rsidR="007D51E2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I</w:t>
            </w:r>
            <w:r w:rsidR="007D51E2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 w:rsidR="007D51E2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IV</w:t>
            </w:r>
            <w:r w:rsidR="007D51E2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кварталы)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ind w:right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природных ресурсов и охраны окружающей среды администрации Грязовецкого муниципального округа</w:t>
            </w:r>
          </w:p>
        </w:tc>
      </w:tr>
    </w:tbl>
    <w:p w:rsidR="009C43F6" w:rsidRDefault="009C43F6">
      <w:pPr>
        <w:sectPr w:rsidR="009C43F6">
          <w:headerReference w:type="default" r:id="rId16"/>
          <w:pgSz w:w="16838" w:h="11906" w:orient="landscape"/>
          <w:pgMar w:top="1701" w:right="567" w:bottom="1134" w:left="1134" w:header="720" w:footer="0" w:gutter="0"/>
          <w:cols w:space="720"/>
          <w:formProt w:val="0"/>
          <w:docGrid w:linePitch="100"/>
        </w:sectPr>
      </w:pPr>
    </w:p>
    <w:p w:rsidR="009C43F6" w:rsidRDefault="007D51E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spacing w:val="-1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lastRenderedPageBreak/>
        <w:t>Раздел 4.</w:t>
      </w:r>
      <w:r>
        <w:rPr>
          <w:rFonts w:ascii="Liberation Serif" w:eastAsia="Segoe UI" w:hAnsi="Liberation Serif" w:cs="Liberation Serif"/>
          <w:i/>
          <w:color w:val="000000"/>
          <w:spacing w:val="-1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pacing w:val="-1"/>
          <w:kern w:val="2"/>
          <w:sz w:val="26"/>
          <w:szCs w:val="26"/>
          <w:lang w:eastAsia="zh-CN" w:bidi="hi-IN"/>
        </w:rPr>
        <w:t>Показатели результативности и эффективности программы профилактики</w:t>
      </w:r>
    </w:p>
    <w:p w:rsidR="009C43F6" w:rsidRDefault="009C43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16"/>
          <w:szCs w:val="16"/>
          <w:lang w:eastAsia="zh-CN" w:bidi="hi-IN"/>
        </w:rPr>
      </w:pPr>
    </w:p>
    <w:p w:rsidR="009C43F6" w:rsidRDefault="007D51E2">
      <w:pPr>
        <w:widowControl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Для оценки 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достижения поставленных целей профилактики рисков причинения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                               из следующих показателей:</w:t>
      </w:r>
    </w:p>
    <w:tbl>
      <w:tblPr>
        <w:tblW w:w="9661" w:type="dxa"/>
        <w:tblInd w:w="206" w:type="dxa"/>
        <w:tblLook w:val="04A0" w:firstRow="1" w:lastRow="0" w:firstColumn="1" w:lastColumn="0" w:noHBand="0" w:noVBand="1"/>
      </w:tblPr>
      <w:tblGrid>
        <w:gridCol w:w="664"/>
        <w:gridCol w:w="6037"/>
        <w:gridCol w:w="1477"/>
        <w:gridCol w:w="1483"/>
      </w:tblGrid>
      <w:tr w:rsidR="009C43F6">
        <w:trPr>
          <w:trHeight w:val="60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</w:t>
            </w:r>
          </w:p>
        </w:tc>
      </w:tr>
      <w:tr w:rsidR="009C43F6">
        <w:trPr>
          <w:trHeight w:val="26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Размещение на официальном сайте Грязовецкого муниципального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9C43F6">
        <w:trPr>
          <w:trHeight w:val="17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Полнота информации, размещенной на официальном сайте Грязовецкого муниципального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9C43F6">
        <w:trPr>
          <w:trHeight w:val="11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9C43F6">
        <w:trPr>
          <w:trHeight w:val="18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  <w:t>Исполняемость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  <w:t xml:space="preserve"> плана мероприятий по профилактике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6" w:rsidRDefault="007D51E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9C43F6" w:rsidRDefault="007D51E2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                        в сфере деятельности </w:t>
      </w:r>
      <w:r>
        <w:rPr>
          <w:rFonts w:ascii="Liberation Serif" w:eastAsia="MS Mincho" w:hAnsi="Liberation Serif" w:cs="Liberation Serif"/>
          <w:color w:val="000000"/>
          <w:kern w:val="2"/>
          <w:sz w:val="26"/>
          <w:szCs w:val="26"/>
          <w:lang w:eastAsia="zh-CN" w:bidi="ru-RU"/>
        </w:rPr>
        <w:t>администрации Грязовецкого муниципального округа</w:t>
      </w:r>
      <w:r>
        <w:rPr>
          <w:rFonts w:ascii="Liberation Serif" w:eastAsia="Calibr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.</w:t>
      </w:r>
    </w:p>
    <w:p w:rsidR="009C43F6" w:rsidRDefault="007D51E2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9C43F6" w:rsidRDefault="009C43F6">
      <w:pPr>
        <w:suppressAutoHyphens w:val="0"/>
        <w:jc w:val="center"/>
      </w:pPr>
    </w:p>
    <w:sectPr w:rsidR="009C43F6">
      <w:headerReference w:type="default" r:id="rId17"/>
      <w:headerReference w:type="first" r:id="rId18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82" w:rsidRDefault="00325D82">
      <w:r>
        <w:separator/>
      </w:r>
    </w:p>
  </w:endnote>
  <w:endnote w:type="continuationSeparator" w:id="0">
    <w:p w:rsidR="00325D82" w:rsidRDefault="0032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82" w:rsidRDefault="00325D82">
      <w:r>
        <w:separator/>
      </w:r>
    </w:p>
  </w:footnote>
  <w:footnote w:type="continuationSeparator" w:id="0">
    <w:p w:rsidR="00325D82" w:rsidRDefault="0032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33362"/>
      <w:docPartObj>
        <w:docPartGallery w:val="Page Numbers (Top of Page)"/>
        <w:docPartUnique/>
      </w:docPartObj>
    </w:sdtPr>
    <w:sdtEndPr/>
    <w:sdtContent>
      <w:p w:rsidR="009C43F6" w:rsidRDefault="007D51E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62B3F">
          <w:rPr>
            <w:noProof/>
          </w:rPr>
          <w:t>6</w:t>
        </w:r>
        <w:r>
          <w:fldChar w:fldCharType="end"/>
        </w:r>
      </w:p>
      <w:p w:rsidR="009C43F6" w:rsidRDefault="00325D82">
        <w:pPr>
          <w:pStyle w:val="af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587670"/>
      <w:docPartObj>
        <w:docPartGallery w:val="Page Numbers (Top of Page)"/>
        <w:docPartUnique/>
      </w:docPartObj>
    </w:sdtPr>
    <w:sdtEndPr/>
    <w:sdtContent>
      <w:p w:rsidR="009C43F6" w:rsidRDefault="007D51E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62B3F">
          <w:rPr>
            <w:noProof/>
          </w:rPr>
          <w:t>10</w:t>
        </w:r>
        <w:r>
          <w:fldChar w:fldCharType="end"/>
        </w:r>
      </w:p>
      <w:p w:rsidR="009C43F6" w:rsidRDefault="00325D82">
        <w:pPr>
          <w:pStyle w:val="af7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382879"/>
      <w:docPartObj>
        <w:docPartGallery w:val="Page Numbers (Top of Page)"/>
        <w:docPartUnique/>
      </w:docPartObj>
    </w:sdtPr>
    <w:sdtEndPr/>
    <w:sdtContent>
      <w:p w:rsidR="009C43F6" w:rsidRDefault="007D51E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9C43F6" w:rsidRDefault="009C43F6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460984"/>
      <w:docPartObj>
        <w:docPartGallery w:val="Page Numbers (Top of Page)"/>
        <w:docPartUnique/>
      </w:docPartObj>
    </w:sdtPr>
    <w:sdtEndPr/>
    <w:sdtContent>
      <w:p w:rsidR="009C43F6" w:rsidRDefault="007D51E2">
        <w:pPr>
          <w:pStyle w:val="af7"/>
          <w:jc w:val="center"/>
        </w:pPr>
        <w:r>
          <w:t>1</w:t>
        </w:r>
        <w:r>
          <w:fldChar w:fldCharType="begin"/>
        </w:r>
        <w:r>
          <w:instrText>PAGE</w:instrText>
        </w:r>
        <w:r>
          <w:fldChar w:fldCharType="separate"/>
        </w:r>
        <w:r w:rsidR="00362B3F">
          <w:rPr>
            <w:noProof/>
          </w:rPr>
          <w:t>1</w:t>
        </w:r>
        <w:r>
          <w:fldChar w:fldCharType="end"/>
        </w:r>
      </w:p>
      <w:p w:rsidR="009C43F6" w:rsidRDefault="00325D82">
        <w:pPr>
          <w:pStyle w:val="af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6E"/>
    <w:multiLevelType w:val="multilevel"/>
    <w:tmpl w:val="202476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C1F05C1"/>
    <w:multiLevelType w:val="multilevel"/>
    <w:tmpl w:val="D318E30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3F6"/>
    <w:rsid w:val="00325D82"/>
    <w:rsid w:val="00362B3F"/>
    <w:rsid w:val="007D51E2"/>
    <w:rsid w:val="009C43F6"/>
    <w:rsid w:val="00A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2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pPr>
      <w:overflowPunct w:val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EE59EE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1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2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2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pPr>
      <w:overflowPunct w:val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EE59EE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1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2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D5E16C2385AA33BDDCCC68C7DD96270267800CB56BA00662F47FF5E6w2V8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D5E16C2385AA33BDDCCC68C7DD962702678905B26CA00662F47FF5E6w2V8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D5E16C2385AA33BDDCCC68C7DD9627026F8608BB3CF70433A171wFV0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4334-35C5-4EB2-A592-30AC437C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2024-11-05T08:47:00Z</cp:lastPrinted>
  <dcterms:created xsi:type="dcterms:W3CDTF">2024-12-18T05:02:00Z</dcterms:created>
  <dcterms:modified xsi:type="dcterms:W3CDTF">2024-12-18T05:02:00Z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