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5E" w:rsidRPr="00944A15" w:rsidRDefault="00944A15">
      <w:pPr>
        <w:pStyle w:val="Standard"/>
        <w:ind w:left="8505" w:right="-462"/>
        <w:jc w:val="both"/>
        <w:rPr>
          <w:lang w:val="ru-RU"/>
        </w:rPr>
      </w:pPr>
      <w:bookmarkStart w:id="0" w:name="_GoBack"/>
      <w:bookmarkEnd w:id="0"/>
      <w:r>
        <w:rPr>
          <w:rFonts w:ascii="Times New Roman" w:eastAsia="Arial CYR" w:hAnsi="Times New Roman"/>
          <w:color w:val="000000"/>
          <w:sz w:val="26"/>
          <w:szCs w:val="26"/>
          <w:lang w:val="ru-RU"/>
        </w:rPr>
        <w:t>Приложение 4 к постановлению главы Грязовецкого муниципального района «</w:t>
      </w:r>
      <w:r>
        <w:rPr>
          <w:rFonts w:ascii="Times New Roman" w:hAnsi="Times New Roman"/>
          <w:sz w:val="26"/>
          <w:szCs w:val="26"/>
          <w:lang w:val="ru-RU" w:eastAsia="ar-SA"/>
        </w:rPr>
        <w:t xml:space="preserve">Об утверждении плана мероприятий («дорожной карты») по содействию развитию конкуренции в Грязовецком </w:t>
      </w:r>
      <w:r>
        <w:rPr>
          <w:rFonts w:ascii="Times New Roman" w:hAnsi="Times New Roman"/>
          <w:sz w:val="26"/>
          <w:szCs w:val="26"/>
          <w:lang w:val="ru-RU" w:eastAsia="ar-SA"/>
        </w:rPr>
        <w:t>муниципальном районе на 2022-2025 годы»</w:t>
      </w:r>
    </w:p>
    <w:p w:rsidR="0095595E" w:rsidRDefault="0095595E">
      <w:pPr>
        <w:pStyle w:val="Standard"/>
        <w:ind w:left="8505" w:right="-462"/>
        <w:jc w:val="both"/>
        <w:rPr>
          <w:rFonts w:ascii="Times New Roman" w:hAnsi="Times New Roman"/>
          <w:lang w:val="ru-RU"/>
        </w:rPr>
      </w:pPr>
    </w:p>
    <w:p w:rsidR="0095595E" w:rsidRDefault="00944A15">
      <w:pPr>
        <w:pStyle w:val="Standard"/>
        <w:spacing w:line="276" w:lineRule="auto"/>
        <w:ind w:firstLine="851"/>
        <w:jc w:val="center"/>
        <w:rPr>
          <w:rFonts w:ascii="Times New Roman" w:eastAsia="Arial CYR" w:hAnsi="Times New Roman"/>
          <w:sz w:val="26"/>
          <w:szCs w:val="26"/>
          <w:lang w:val="ru-RU"/>
        </w:rPr>
      </w:pPr>
      <w:r>
        <w:rPr>
          <w:rFonts w:ascii="Times New Roman" w:eastAsia="Arial CYR" w:hAnsi="Times New Roman"/>
          <w:sz w:val="26"/>
          <w:szCs w:val="26"/>
          <w:lang w:val="ru-RU"/>
        </w:rPr>
        <w:t>Алгоритм расчета ключевых показателей развития конкуренции на товарных рынках в Грязовецком муниципальном районе</w:t>
      </w:r>
    </w:p>
    <w:p w:rsidR="0095595E" w:rsidRDefault="0095595E">
      <w:pPr>
        <w:pStyle w:val="Standard"/>
        <w:spacing w:line="276" w:lineRule="auto"/>
        <w:ind w:firstLine="851"/>
        <w:jc w:val="center"/>
        <w:rPr>
          <w:rFonts w:ascii="Times New Roman" w:eastAsia="Arial CYR" w:hAnsi="Times New Roman"/>
          <w:sz w:val="26"/>
          <w:szCs w:val="26"/>
          <w:lang w:val="ru-RU"/>
        </w:rPr>
      </w:pPr>
    </w:p>
    <w:tbl>
      <w:tblPr>
        <w:tblW w:w="1456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71"/>
        <w:gridCol w:w="2947"/>
        <w:gridCol w:w="2036"/>
        <w:gridCol w:w="1224"/>
        <w:gridCol w:w="3249"/>
        <w:gridCol w:w="1929"/>
      </w:tblGrid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>
              <w:rPr>
                <w:rFonts w:ascii="Times New Roman" w:eastAsia="Arial CYR" w:hAnsi="Times New Roman" w:cs="Times New Roman"/>
                <w:lang w:val="ru-RU"/>
              </w:rPr>
              <w:t xml:space="preserve"> ключевого показателя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</w:t>
            </w:r>
            <w:r>
              <w:rPr>
                <w:rFonts w:ascii="Times New Roman" w:hAnsi="Times New Roman" w:cs="Times New Roman"/>
              </w:rPr>
              <w:softHyphen/>
              <w:t>чета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Исходные данн</w:t>
            </w:r>
            <w:r>
              <w:rPr>
                <w:rFonts w:ascii="Times New Roman" w:hAnsi="Times New Roman" w:cs="Times New Roman"/>
                <w:lang w:val="ru-RU"/>
              </w:rPr>
              <w:t>ые для расчета ключевого показателя</w:t>
            </w:r>
          </w:p>
        </w:tc>
      </w:tr>
      <w:tr w:rsidR="0095595E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ind w:left="-19" w:right="-64" w:firstLine="19"/>
              <w:jc w:val="center"/>
            </w:pPr>
            <w:r>
              <w:rPr>
                <w:rFonts w:ascii="Times New Roman" w:hAnsi="Times New Roman" w:cs="Times New Roman"/>
              </w:rPr>
              <w:t>Обозначе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ние перемен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переменной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исходных данных</w:t>
            </w:r>
          </w:p>
        </w:tc>
      </w:tr>
      <w:tr w:rsidR="0095595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559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ind w:firstLine="57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обслуживания,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предоставляющих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услуги в общем количестве организаций, %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Дно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Кно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Кно+Кмо)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Дно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обслуживания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widowControl w:val="0"/>
              <w:tabs>
                <w:tab w:val="left" w:pos="-794"/>
              </w:tabs>
              <w:snapToGrid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A"/>
                <w:spacing w:val="-1"/>
                <w:kern w:val="0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pacing w:val="-1"/>
                <w:kern w:val="0"/>
                <w:lang w:val="ru-RU" w:eastAsia="ar-SA" w:bidi="ar-SA"/>
              </w:rPr>
              <w:t>Заместитель руководителя  администрации района по социальной политике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негосударственных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обслуживания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 г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осударственных (муниципальных)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обслуживания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ind w:hanging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ind w:hanging="57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отдыха и оздоровления детей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собственности, %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организаций отдыха и оздоровления детей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Standard"/>
              <w:widowControl w:val="0"/>
              <w:snapToGrid w:val="0"/>
              <w:ind w:left="57" w:right="5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pacing w:val="-1"/>
                <w:kern w:val="0"/>
                <w:szCs w:val="20"/>
                <w:lang w:val="ru-RU" w:eastAsia="ar-SA" w:bidi="ar-SA"/>
              </w:rPr>
              <w:t xml:space="preserve">Заместитель руководителя  администрации района по социальной политике, Управление 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kern w:val="0"/>
                <w:szCs w:val="20"/>
                <w:lang w:val="ru-RU" w:eastAsia="ar-SA" w:bidi="ar-SA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kern w:val="0"/>
                <w:szCs w:val="20"/>
                <w:lang w:val="ru-RU" w:eastAsia="ru-RU" w:bidi="ar-SA"/>
              </w:rPr>
              <w:t xml:space="preserve"> района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организаций отдыха и оздоровления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extbody"/>
              <w:snapToGrid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государственных (муниципальных) организаций отдыха и оздоровления детей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ритуальных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ритуальных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Отдел цен и тарифов управления социально-экономического развития района администрации района, городские  и сельские поселения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ритуальных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государственных (муниципальных) </w:t>
            </w:r>
            <w:r>
              <w:rPr>
                <w:rFonts w:ascii="Times New Roman" w:hAnsi="Times New Roman" w:cs="Times New Roman"/>
                <w:lang w:val="ru-RU"/>
              </w:rPr>
              <w:t>организаций 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ритуальных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на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рынке племенного животноводства,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собственности на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рынке племенного животноводства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Отдел социально-экономического развития сельского хозяйства администрации района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собственности на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рынке племенного животноводства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государственных (муниципальных)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на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рынке племенного животноводства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Рынок строительства объектов капитального строительства, за исключением жилищного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дорожного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объектов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капитального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строительства, за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исключением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жилищного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дорожного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объектов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капитального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строительства, за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исключением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жилищного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дорожного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a5"/>
              <w:widowControl w:val="0"/>
              <w:tabs>
                <w:tab w:val="left" w:pos="624"/>
              </w:tabs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объектов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капитального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строительства, за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исключением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жилищного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дорожного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государственных (муниципальных)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объектов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капитального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строительства, за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исключением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жилищного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дорожного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строительства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организаций частной формы собственности в сфере дорожной деятельности (за </w:t>
            </w:r>
            <w:r>
              <w:rPr>
                <w:rFonts w:ascii="Times New Roman" w:hAnsi="Times New Roman" w:cs="Times New Roman"/>
                <w:lang w:val="ru-RU"/>
              </w:rPr>
              <w:t>исключением проектирования),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ext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624"/>
              </w:tabs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Управление строительства,  архитектуры, энергетики и ЖКХ администрации района, городски</w:t>
            </w: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е  и сельские поселения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ext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организаций частной формы собственности в сфере дорожной деятельности (за исключением проектирования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ext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государственных (муниципальных) организаций в сфере дорожной деятельности (за исключением </w:t>
            </w:r>
            <w:r>
              <w:rPr>
                <w:rFonts w:ascii="Times New Roman" w:hAnsi="Times New Roman" w:cs="Times New Roman"/>
                <w:lang w:val="ru-RU"/>
              </w:rPr>
              <w:t>проектирования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Рынок теплоснабжения </w:t>
            </w:r>
            <w:r>
              <w:rPr>
                <w:rFonts w:ascii="Times New Roman" w:hAnsi="Times New Roman" w:cs="Times New Roman"/>
              </w:rPr>
              <w:lastRenderedPageBreak/>
              <w:t>(производство энергии)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теплоснабжения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(производство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тепловой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энергии),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теплоснабжения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(производство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тепловой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энергии)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lastRenderedPageBreak/>
              <w:t xml:space="preserve">Отдел цен и тарифов управления </w:t>
            </w: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lastRenderedPageBreak/>
              <w:t>социально-экономического развития района администрации района, городские  и сельские поселения; Управление по имущественным и земельным отнош</w:t>
            </w: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ениям района; Управление строительства,  архитектуры, энергетики и ЖКХ администрации района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теплоснабжения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(производство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тепловой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энергии)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государственных (муниципальных)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теплоснабжения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(производство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тепловой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энергии)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выполнения работ по благоустройству городской среды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благоустройству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городской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среды,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Доля 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благоустройству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городской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среды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624"/>
              </w:tabs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Управление строительства,  архитектуры, энергетики и ЖКХ администрации района, городские  и сельские поселения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благоустройству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городской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среды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государственных (муниципальных) организаций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благоустройству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городской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среды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содержанию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текущему ремонту общего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имущества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собственников  помещений в многоквартирном доме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содержанию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текущему ремонту общего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имущества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собственников  помещений в многоквартирном доме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a5"/>
              <w:widowControl w:val="0"/>
              <w:tabs>
                <w:tab w:val="left" w:pos="624"/>
              </w:tabs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Управление строительства,  архитектуры, энергетики и ЖКХ администрации район</w:t>
            </w: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а; городские  и сельские поселения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содержанию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текущему ремонту общего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имущества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собственников  помещений в многоквартирном доме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государственных (муниципальных)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содержанию 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текущему ремонту общего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имущества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собственников  помещений в многоквартирном доме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поставки сжиженного газа в баллонах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поставки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сжиженного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газа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баллонах,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поставки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сжиженного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газа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баллонах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Отдел цен и тарифов управления социально-экономического развития района администрации района; городские  и </w:t>
            </w:r>
            <w:r>
              <w:rPr>
                <w:rFonts w:ascii="Times New Roman" w:hAnsi="Times New Roman"/>
                <w:spacing w:val="-1"/>
                <w:lang w:val="ru-RU"/>
              </w:rPr>
              <w:lastRenderedPageBreak/>
              <w:t>сельские поселения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поставки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сжиженного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газа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баллонах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государственных (муниципальных) 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поставки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сжиженного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газа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баллонах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услуг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(работ) 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перевозке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пассажиров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автомобильным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транспортом по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муниципальным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маршрутам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регулярных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перевозок,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оказанных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(выполненных)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организациями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lang w:val="ru-RU"/>
              </w:rPr>
              <w:t>собственности,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5595E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5595E" w:rsidRDefault="0095595E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Доля услуг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(работ) 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перевозке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пассажиров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автомобильным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транспортом по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муниципальным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маршрутам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регулярных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перевозок,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оказа</w:t>
            </w:r>
            <w:r>
              <w:rPr>
                <w:rFonts w:ascii="Times New Roman" w:hAnsi="Times New Roman" w:cs="Times New Roman"/>
                <w:lang w:val="ru-RU"/>
              </w:rPr>
              <w:t>нных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(выполненных)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организациями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Отдел цен и тарифов управления социально-экономического развития района администрации района; городские  и сельские поселения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услуг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(работ) 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перевозке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пассажиров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автомобильным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транспортом по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муниципальным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маршрутам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регулярных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перевозок,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оказанных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(выполненных)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организациями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услуг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(работ) по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перевозке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пассажиров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автомобильным 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транспортом по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муниципальным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маршрутам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регулярных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перевозок,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оказанных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(выполненных)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государственными (муниципальными)  </w:t>
            </w:r>
            <w:r>
              <w:rPr>
                <w:rFonts w:ascii="Times New Roman" w:hAnsi="Times New Roman" w:cs="Times New Roman"/>
                <w:lang w:val="ru-RU"/>
              </w:rPr>
              <w:t>организациями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сфере наружной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рекламы,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наружной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по имущественным и земельным </w:t>
            </w:r>
            <w:r>
              <w:rPr>
                <w:rFonts w:ascii="Times New Roman" w:hAnsi="Times New Roman"/>
                <w:lang w:val="ru-RU"/>
              </w:rPr>
              <w:lastRenderedPageBreak/>
              <w:t>отношениям района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наружной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государственных (муниципальных) </w:t>
            </w:r>
            <w:r>
              <w:rPr>
                <w:rFonts w:ascii="Times New Roman" w:hAnsi="Times New Roman" w:cs="Times New Roman"/>
                <w:lang w:val="ru-RU"/>
              </w:rPr>
              <w:t>организаций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наружной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Textbody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торговли</w:t>
            </w:r>
          </w:p>
        </w:tc>
        <w:tc>
          <w:tcPr>
            <w:tcW w:w="2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Pr="00944A15" w:rsidRDefault="00944A15">
            <w:pPr>
              <w:pStyle w:val="Textbody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торговли, %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TableParagraph"/>
              <w:widowControl w:val="0"/>
              <w:tabs>
                <w:tab w:val="left" w:pos="3602"/>
              </w:tabs>
              <w:snapToGrid w:val="0"/>
              <w:spacing w:before="67" w:line="313" w:lineRule="exact"/>
              <w:ind w:left="14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  <w:r>
              <w:rPr>
                <w:rFonts w:ascii="Times New Roman" w:hAnsi="Times New Roman" w:cs="Times New Roman"/>
                <w:spacing w:val="3"/>
              </w:rPr>
              <w:t xml:space="preserve"> = </w:t>
            </w:r>
            <w:r>
              <w:rPr>
                <w:rFonts w:ascii="Times New Roman" w:hAnsi="Times New Roman" w:cs="Times New Roman"/>
                <w:position w:val="9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Кчо</w:t>
            </w:r>
            <w:r>
              <w:rPr>
                <w:rFonts w:ascii="Times New Roman" w:hAnsi="Times New Roman" w:cs="Times New Roman"/>
              </w:rPr>
              <w:t>/(</w:t>
            </w:r>
            <w:r>
              <w:rPr>
                <w:rFonts w:ascii="Times New Roman" w:hAnsi="Times New Roman" w:cs="Times New Roman"/>
                <w:lang w:val="ru-RU"/>
              </w:rPr>
              <w:t>Кчо+Кмо)</w:t>
            </w:r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торговли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95E" w:rsidRDefault="00944A15">
            <w:pPr>
              <w:pStyle w:val="a5"/>
              <w:widowControl w:val="0"/>
              <w:tabs>
                <w:tab w:val="left" w:pos="567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A"/>
                <w:spacing w:val="-1"/>
                <w:kern w:val="0"/>
                <w:lang w:val="ru-RU" w:bidi="ar-SA"/>
              </w:rPr>
              <w:t>Управление социально-экономического развития района администрации района</w:t>
            </w: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Кчо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частной формы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 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торговли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  <w:tr w:rsidR="0095595E" w:rsidRPr="00944A15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Default="00944A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Кмо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95E" w:rsidRPr="00944A15" w:rsidRDefault="00944A15">
            <w:pPr>
              <w:pStyle w:val="Textbody"/>
              <w:snapToGrid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Количество государственных (муниципальных) </w:t>
            </w:r>
            <w:r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сфере торговли</w:t>
            </w: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944A15" w:rsidRDefault="00944A15">
            <w:pPr>
              <w:suppressAutoHyphens w:val="0"/>
              <w:rPr>
                <w:lang w:val="ru-RU"/>
              </w:rPr>
            </w:pPr>
          </w:p>
        </w:tc>
      </w:tr>
    </w:tbl>
    <w:p w:rsidR="0095595E" w:rsidRDefault="0095595E">
      <w:pPr>
        <w:pStyle w:val="Standard"/>
        <w:jc w:val="center"/>
        <w:rPr>
          <w:rFonts w:ascii="Times New Roman" w:hAnsi="Times New Roman"/>
          <w:lang w:val="ru-RU"/>
        </w:rPr>
      </w:pPr>
    </w:p>
    <w:p w:rsidR="0095595E" w:rsidRDefault="0095595E">
      <w:pPr>
        <w:pStyle w:val="Textbody"/>
        <w:rPr>
          <w:rFonts w:ascii="Times New Roman" w:hAnsi="Times New Roman"/>
          <w:lang w:val="ru-RU"/>
        </w:rPr>
      </w:pPr>
    </w:p>
    <w:sectPr w:rsidR="0095595E">
      <w:pgSz w:w="15840" w:h="12240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4A15">
      <w:r>
        <w:separator/>
      </w:r>
    </w:p>
  </w:endnote>
  <w:endnote w:type="continuationSeparator" w:id="0">
    <w:p w:rsidR="00000000" w:rsidRDefault="0094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4A15">
      <w:r>
        <w:rPr>
          <w:color w:val="000000"/>
        </w:rPr>
        <w:separator/>
      </w:r>
    </w:p>
  </w:footnote>
  <w:footnote w:type="continuationSeparator" w:id="0">
    <w:p w:rsidR="00000000" w:rsidRDefault="0094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77D7"/>
    <w:multiLevelType w:val="multilevel"/>
    <w:tmpl w:val="8482FE66"/>
    <w:styleLink w:val="WWNum2"/>
    <w:lvl w:ilvl="0">
      <w:start w:val="1"/>
      <w:numFmt w:val="decimal"/>
      <w:lvlText w:val="%1."/>
      <w:lvlJc w:val="left"/>
      <w:pPr>
        <w:ind w:left="121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595E"/>
    <w:rsid w:val="00944A15"/>
    <w:rsid w:val="009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8376-B82B-4DBB-95C5-96487F8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pPr>
      <w:ind w:left="112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6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ListLabel22">
    <w:name w:val="ListLabel 22"/>
    <w:rPr>
      <w:b/>
      <w:color w:val="00000A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7">
    <w:name w:val="Текст выноски Знак"/>
    <w:basedOn w:val="a0"/>
    <w:rPr>
      <w:rFonts w:ascii="Segoe UI" w:eastAsia="Segoe UI" w:hAnsi="Segoe UI" w:cs="Segoe UI"/>
      <w:sz w:val="18"/>
      <w:szCs w:val="16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1C%20Archive%20Client/&#1050;&#1091;&#1083;&#1072;&#1082;&#1086;&#1074;&#1072;%20&#1054;.&#1057;/LocalCache/35120032202201140003%20&#1055;&#1088;&#1080;&#1083;&#1086;&#1078;&#1077;&#1085;&#1080;&#1077;%204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Веретьева</dc:creator>
  <cp:lastModifiedBy>А.М. Веретьева</cp:lastModifiedBy>
  <cp:revision>2</cp:revision>
  <cp:lastPrinted>2022-01-14T10:08:00Z</cp:lastPrinted>
  <dcterms:created xsi:type="dcterms:W3CDTF">2024-01-25T08:15:00Z</dcterms:created>
  <dcterms:modified xsi:type="dcterms:W3CDTF">2024-01-25T08:15:00Z</dcterms:modified>
</cp:coreProperties>
</file>