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E06AB" w:rsidP="00CE395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E3957">
              <w:rPr>
                <w:rFonts w:ascii="Liberation Serif" w:hAnsi="Liberation Serif"/>
                <w:sz w:val="26"/>
                <w:szCs w:val="26"/>
              </w:rPr>
              <w:t>9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3797F" w:rsidP="00C829D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8381D">
              <w:rPr>
                <w:rFonts w:ascii="Liberation Serif" w:hAnsi="Liberation Serif"/>
                <w:sz w:val="26"/>
                <w:szCs w:val="26"/>
              </w:rPr>
              <w:t>59</w:t>
            </w:r>
            <w:r w:rsidR="00C829DD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A80721" w:rsidRDefault="00C829DD" w:rsidP="00C829DD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A80721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C829D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C829DD" w:rsidRPr="00C829DD" w:rsidRDefault="00C829DD" w:rsidP="00A80721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C829DD" w:rsidRDefault="00C829DD" w:rsidP="00C82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0721" w:rsidRDefault="00A80721" w:rsidP="00C82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0721" w:rsidRPr="00C829DD" w:rsidRDefault="00A80721" w:rsidP="00C82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Федеральным законом от 21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.12.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2001 № 178-ФЗ «О приватиз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 государственного и муниципального имущества», Положением о порядке и усл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виях приватизации имущества, находящегося в собственности Грязовецкого муниц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пального округа Вологодской области, утвержденного решением Земского Собрания Грязовецкого муниципального округа от 27.10.2022 № 34, Прогнозным планом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(программой) приватизации муниципального имущества Грязовецкого муниципал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округа Вологодской области на 2022-2025 годы, утвержденным решением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Земского Собрания Грязовецкого муниципального округа от 27.10.2022 № 35,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тчетом об определении рыночной стоимости от 20.03.2023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80721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128</w:t>
      </w: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интерната, назначение – нежилое, 2- этажное (подземных этажей – 1), общая площадь 686,3 кв. м, кадастровый номер 35:28:0104043:950, адрес: Волого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ская область, Грязовецкий район, поселок Плоское, улица Школьная, дом 2, вместе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земельным участком с кадастровым номером 35:28:0104043:982, категория земель: земли населенных пунктов, разрешенное использование: дошкольные и школьные образовательные учреждения, общей площадью 1999 кв. м, местонахождение: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Российская Федерация, Вологодская область, р-н Грязовецкий, с/а Плосковская,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п. Плоское, правообладатель –Грязовецкий муниципальный округ  (далее -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ство). 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приватизируемого имущества, определенную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ную деятельность в размере 323 000 (Триста двадцать три тысячи) рублей (с учетом НДС), в том числе: 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283000 (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восемьдесят три тысячи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учетом НДС  47167 рублей);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земельный участок –40000 (Сорок тысяч ) рублей (НДС не облагается).</w:t>
      </w:r>
    </w:p>
    <w:p w:rsidR="00C829DD" w:rsidRPr="00C829DD" w:rsidRDefault="00A80721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Утвердить текст информационного сообщения о проведении аукциона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продаже имущества согласно приложению к настоящему постановлению.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Обеспечить размещение настоящего постановления, проекта договора купли-продажи имущества на официальном сайте Грязовецкого муниципального округа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области в сети «Интернет» и размещение информационного сообщения о проведении аукциона на официальном сайте Российской Федерации в сети «Инте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www.torgi.gov.ru.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в электронной форме на аукционе с открытой формой  подачи предложений о цене имущества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Положением об организации и проведении продажи государственн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или муниципального имущества в электронной форме, утвержденным постановл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нием Правительства Российской Федерации от 27.08.2012 № 860.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 Осуществить необходимые действия по обеспечению государственной рег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E3410" w:rsidRPr="00A20E78" w:rsidRDefault="00BE3410" w:rsidP="00771A4F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Начальник Управления имущественных</w:t>
      </w: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631E39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p w:rsidR="00C829DD" w:rsidRDefault="00C829DD">
      <w:pP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C829DD" w:rsidRPr="00C829DD" w:rsidRDefault="00C829DD" w:rsidP="00A80721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A80721" w:rsidRPr="00A80721" w:rsidRDefault="00C829DD" w:rsidP="00A8072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A80721" w:rsidRPr="00A80721" w:rsidRDefault="00C829DD" w:rsidP="00A8072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Грязовецкого муниципального округа</w:t>
      </w:r>
    </w:p>
    <w:p w:rsidR="00A80721" w:rsidRPr="00A80721" w:rsidRDefault="00A80721" w:rsidP="00A8072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о</w:t>
      </w:r>
      <w:r w:rsidR="00C829DD"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т</w:t>
      </w:r>
      <w:r w:rsidRPr="00A80721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29.03.2023 № 597</w:t>
      </w:r>
    </w:p>
    <w:p w:rsidR="00C829DD" w:rsidRPr="00C829DD" w:rsidRDefault="00C829DD" w:rsidP="00A80721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проведении аукциона</w:t>
      </w:r>
    </w:p>
    <w:p w:rsidR="00C829DD" w:rsidRPr="00C829DD" w:rsidRDefault="00C829DD" w:rsidP="00C829DD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C829DD" w:rsidRPr="00C829DD" w:rsidRDefault="00C829DD" w:rsidP="00C829DD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округа Вологодской области от </w:t>
      </w:r>
      <w:r w:rsidR="002302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29.03.2023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</w:t>
      </w:r>
      <w:r w:rsidR="002302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597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 Собственник выставляемого на аукцион имущества – Грязовецкий муниц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C829DD" w:rsidRPr="00C829DD" w:rsidRDefault="00A80721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на аукционе в электронной форме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дминистрация Грязовецкого муниципального  округа Вологодской области (далее - Продавец).</w:t>
      </w:r>
    </w:p>
    <w:p w:rsidR="00C829DD" w:rsidRPr="00C829DD" w:rsidRDefault="00A80721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площадки, организующий продажу на аукционе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тронная торговая площадка», адрес местонахождения: 115114, г. Москва,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ул. Кожевническая, д. 14, стр. 5, тел. +8 (495) 276-16-26, официальный сайт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 - аукцион.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составляет  323 000 (Триста двадцать три тысячи) рублей (с учетом НДС), в том числе: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283000 (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восемьдесят три тысячи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учетом НДС  47167 рублей);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–40000 (Сорок тысяч ) рублей (НДС не облагается 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  32 300 (Тридцать две тысячи  триста) рублей.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 16150 (Шестн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дцать тысяч сто пятьдесят) рублей.</w:t>
      </w:r>
    </w:p>
    <w:p w:rsidR="00C829DD" w:rsidRPr="00C829DD" w:rsidRDefault="00C829DD" w:rsidP="00A80721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C829DD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C829DD">
        <w:rPr>
          <w:rFonts w:ascii="Liberation Serif" w:hAnsi="Liberation Serif" w:cs="Liberation Serif"/>
          <w:sz w:val="26"/>
          <w:szCs w:val="26"/>
        </w:rPr>
        <w:t>н</w:t>
      </w:r>
      <w:r w:rsidRPr="00C829DD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25 января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 аукцион,  не состоялся в связи с отсутствием заявок на уч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стие;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31 марта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— продажа  имущества посредством публичного предлож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ния , не состоялась в связи с отсутствием допущенных участников на продажу;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31 мая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— продажа имущества посредством публичного предложения, </w:t>
      </w:r>
      <w:r w:rsidR="00BA574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не состоялась в связи с отсутствием заявок;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26 сентября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 аукцион ,  не состоялся в связи с отсутствием заявок </w:t>
      </w:r>
      <w:r w:rsidR="00BA574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на участие;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06 декабря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— продажа имущества посредством публичного предлож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ния, не состоялась в связи с отсутствием заявок.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тронной площадки www.roseltorg.ru в сети интернет – 31 марта 2023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09 часов 00 минут.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 Дата и время окончания приёма заявок на участие в аукционе оператору электронной площадки  www.roseltorg.ru – 02 мая 2023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Время указанное в настоящем информационном сообщении - московское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 Дата признания претендентов участниками аукциона в электронной форме – 05 мая 2023 г.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16. Дата, время и место проведения аукциона  в электронной форме –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 мая 2023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торговая площадка»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 Дата и место подведения итогов аукциона – 12 мая 2023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www.roseltorg.ru.</w:t>
      </w:r>
    </w:p>
    <w:p w:rsidR="00BA5741" w:rsidRPr="00BA5741" w:rsidRDefault="00BA5741" w:rsidP="00A8072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2"/>
          <w:szCs w:val="12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BA5741" w:rsidRPr="00BA5741" w:rsidRDefault="00BA5741" w:rsidP="00A8072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- здание интерната, назначение – нежилое, 2- этажное (подземных этажей –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1), общая площадь 686,3 кв. м, кадастровый номер 35:28:0104043:950, адрес: Вол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годская область, Грязовецкий район, поселок Плоское, улица Школьная, дом 2, вм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сте с земельным участком с кадастровым номером 35:28:0104043:982, категория з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использование: дошкольные и школ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ные образовательные учреждения, общей площадью 1999 кв. м, местонахождение: Российская Федерация, Вологодская область, р-н Грязовецкий, с/а Плосковская,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п. Плоское, правообладатель –Г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рязовецкий муниципальный округ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двухэтажное здание, инженерные комм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никации проведены.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округа в сети интернет, а так же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официальном сайте Российской Федерации в сети «Интернет» www.torgi.gov.ru.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Регламент проведения аукциона</w:t>
      </w: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ции, а подача претендентом заявки и перечисление задатка являются акцептом такой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оферты, после чего договор о задатке считается заключенным.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 участника продажи открывает ему спец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 должен обеспечить наличие денежных средств как минимум в размере задатка на участие в продаже на своем открытом у Оператора электронной площадки счете для проведения операций по обеспечению участия в электронных торгах. Задаток п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речисляется в срок до 02 мая 2023 г. Участие в аукционе  в электронной форме во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можно лишь при наличии у участника продажи на данном счете денежных средств,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отношении которых не осуществлено блокирование операций по счету, в размере не менее чем размер задатка на участие в аукционе в электронной форме, предусмотре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информационным сообщением.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осу-ществить банковский платеж на реквизиты, полученные при аккредитации в систе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сообщении от электронной площадки, а также указать назначение платежа: «уч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стие в аукционе в отношении имущества Грязовецкого округа, расположенного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адресу: Вологодская область, Грязовецкий район, п.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Плоское, ул. Школьная, д. 2».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гистрированные на электронной площадке или регистрация которых на электронной площадке была ими прекращена.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C829DD" w:rsidRPr="00C829DD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проведении аукциона размещается на офиц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 www.torgi.gov.ru, официальном сайте Грязовецкого муниципального округа в сети интернет, на электронной площадке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ветствии со статьей 5 Федерального закон от 21.12.2001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и муниципальных учреждений;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центов, кроме случаев, предусмотренных статьей 25 Федерального закона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21.12.2001 № 178-ФЗ «О приватизации государственного и муниципального 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щества»;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выгодо-приобретателях,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«бенефициарный владелец» используются в значениях, указа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(отмыванию)доходов, полученных преступным путем, и финанс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Претенденты предоставляют следующие документы: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заявку на участие в аукционе по прилагаемой форме. Заявка подается путем заполнения ее электронной формы, размещенной в открытой для доступа неогран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ченного круга лиц части эле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ктронной площадки (Приложение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1) (далее – открытая часть электронной площадки), с приложением электронных образов документов, предусмотренных Федеральным законом  от 21.12.2001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случае, если от имени претендента действует его представитель по довере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ные тома данных документов должны быть подписаны претендентом или его пре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ставителем электронной цифровой подписью.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денту направляется соответствующее уведомление.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тернет», и возвращает претендентам (участникам аукциона) в течение 5 дней с даты принятия такого решения внесенные ими задатки.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проведении аукциона по продаже имущества в электронной форме, опер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дня подписания протокола о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Претендентов участниками всем Претендентам, подавшим заявки, направл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чего дня со дня определения участников, указанного в информационном сообщении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проведении аукциона в электронной форме.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ляющей не более 5 (пяти) процентов начальной цены продажи, и не изменяется в 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всего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 время проведения процедуры аукциона оператор электронной площадки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обеспечивает доступ участников к закрытой части электронной площадки и возмо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щего «шага аукциона»;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в закрытой части электронной площадки - помимо информации, указанной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мя, оставшееся до окончания приема предложений о цене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ложения. Если в течение 10 минут после представления последнего предложения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цене имущества следующее предложение не поступило, аукцион с помощью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наиболее высокую цену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 позднее рабочего дня, следующего за днем подв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а) не было подано ни одной заявки на участие либо ни один из претендентов не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признан участником;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аукциона несостоявшимся оформляется протоколом.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дующая информация: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BA5741" w:rsidRPr="00BA5741" w:rsidRDefault="00BA5741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Договор купли-продажи муниципального имущества заключается Продавцом и победителем аукциона в течение 5 рабочих дней с даты подведения итогов продажи муниципального имущества по адресу: Вологодская область, г. Грязовец, ул. Карла Маркса, д. 58, каб. 22.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пяти рабочих дней с даты заключения договора купли-продажи. Оплата произв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дится в безналичном порядке путем перечисления покупателем всей суммы, указа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и, на следующие реквизиты: УФК по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(Управление имущественных  и земельных  отношений администрации Грязове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 муниципального  округа  л/сч 04303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40120) ИНН 3509013054  КПП  350901001 , расчетный счет № 03100643000000013000, Банк: Отделение Вологда Банка Ро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казначейский счет  40102810445370000022, ОКТМО 19524000, КБК 26211402043141000410 (им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щество),  26211406024141000430 (земля)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 в счёт оплаты за имущество.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держания в соответствии с условиями договора купли-продажи имущества переходят к Покупателю с даты подписания акта приема-передачи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 не нашедшие отр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жения в настоящем информационном сообщении, регулируются законодательством Российской Федерации.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5741" w:rsidRDefault="00BA5741">
      <w:pP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br w:type="page"/>
      </w:r>
    </w:p>
    <w:p w:rsidR="00C829DD" w:rsidRPr="00C829DD" w:rsidRDefault="00C829DD" w:rsidP="00BA5741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BA5741" w:rsidRDefault="00C829DD" w:rsidP="00BA5741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C829DD" w:rsidRPr="00C829DD" w:rsidRDefault="00C829DD" w:rsidP="00BA5741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C829DD" w:rsidRPr="00C829DD" w:rsidRDefault="00C829DD" w:rsidP="00C829DD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C829DD" w:rsidRPr="00BA5741" w:rsidRDefault="00C829DD" w:rsidP="00C829DD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C829DD" w:rsidRPr="00BA5741" w:rsidRDefault="00C829DD" w:rsidP="00C829DD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C829DD" w:rsidRPr="00BA5741" w:rsidRDefault="00C829DD" w:rsidP="00C829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C829DD" w:rsidRPr="00BA5741" w:rsidTr="00A80721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(кем выдан)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(</w:t>
      </w:r>
      <w:r w:rsidRPr="00BA5741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C829DD" w:rsidRPr="00BA5741" w:rsidTr="00A80721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C829DD" w:rsidRPr="00BA5741" w:rsidRDefault="00C829DD" w:rsidP="00C829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C829DD" w:rsidRPr="00BA5741" w:rsidTr="00A80721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829DD" w:rsidRPr="00BA5741" w:rsidTr="00A80721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C829DD" w:rsidRPr="00BA5741" w:rsidTr="00A80721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829DD" w:rsidRPr="00BA5741" w:rsidTr="00A80721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BA5741">
        <w:rPr>
          <w:rFonts w:ascii="Liberation Serif" w:hAnsi="Liberation Serif" w:cs="Liberation Serif"/>
          <w:sz w:val="26"/>
          <w:szCs w:val="26"/>
        </w:rPr>
        <w:t>о</w:t>
      </w:r>
      <w:r w:rsidRPr="00BA5741">
        <w:rPr>
          <w:rFonts w:ascii="Liberation Serif" w:hAnsi="Liberation Serif" w:cs="Liberation Serif"/>
          <w:sz w:val="26"/>
          <w:szCs w:val="26"/>
        </w:rPr>
        <w:t>да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BA5741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BA574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9DD" w:rsidRPr="00BA5741" w:rsidRDefault="00C829DD" w:rsidP="00C829DD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bCs/>
          <w:sz w:val="26"/>
          <w:szCs w:val="26"/>
        </w:rPr>
        <w:lastRenderedPageBreak/>
        <w:t>далее - электронный аукцион), обеспечивая исполнение предусмотренных настоя</w:t>
      </w:r>
      <w:r w:rsidRPr="00BA5741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BA5741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BA5741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BA5741">
        <w:rPr>
          <w:rFonts w:ascii="Liberation Serif" w:hAnsi="Liberation Serif" w:cs="Liberation Serif"/>
          <w:sz w:val="26"/>
          <w:szCs w:val="26"/>
        </w:rPr>
        <w:t>о</w:t>
      </w:r>
      <w:r w:rsidRPr="00BA5741">
        <w:rPr>
          <w:rFonts w:ascii="Liberation Serif" w:hAnsi="Liberation Serif" w:cs="Liberation Serif"/>
          <w:sz w:val="26"/>
          <w:szCs w:val="26"/>
        </w:rPr>
        <w:t>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C829DD" w:rsidRPr="00BA5741" w:rsidRDefault="00C829DD" w:rsidP="00C829DD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BA5741">
        <w:rPr>
          <w:rFonts w:ascii="Liberation Serif" w:hAnsi="Liberation Serif" w:cs="Liberation Serif"/>
          <w:sz w:val="26"/>
          <w:szCs w:val="26"/>
        </w:rPr>
        <w:t>о</w:t>
      </w:r>
      <w:r w:rsidRPr="00BA5741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C829DD" w:rsidRPr="00BA5741" w:rsidRDefault="00C829DD" w:rsidP="00C829DD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C829DD" w:rsidRPr="00BA5741" w:rsidRDefault="00C829DD" w:rsidP="00C829DD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ab/>
        <w:t>3. В случае заключения договора купли-продажи, оплатить стоимость  имуще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ства, в размере и в сроки, указанные в договоре купли-продажи.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193409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A5741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62663">
        <w:rPr>
          <w:rFonts w:ascii="Liberation Serif" w:hAnsi="Liberation Serif" w:cs="Liberation Serif"/>
          <w:sz w:val="26"/>
          <w:szCs w:val="26"/>
        </w:rPr>
        <w:t>_</w:t>
      </w:r>
      <w:r w:rsidRPr="00BA5741">
        <w:rPr>
          <w:rFonts w:ascii="Liberation Serif" w:hAnsi="Liberation Serif" w:cs="Liberation Serif"/>
          <w:sz w:val="26"/>
          <w:szCs w:val="26"/>
        </w:rPr>
        <w:t>Р/с:___________________________________________________________________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C829DD" w:rsidRPr="00BA5741" w:rsidTr="00A80721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М.П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193409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C829DD" w:rsidRPr="00BA5741" w:rsidRDefault="00C829DD" w:rsidP="00193409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C829DD" w:rsidRPr="00BA5741" w:rsidRDefault="00C829DD" w:rsidP="00193409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193409" w:rsidP="00193409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описи </w:t>
      </w:r>
      <w:r w:rsidR="00C829DD" w:rsidRPr="00BA5741">
        <w:rPr>
          <w:rFonts w:ascii="Liberation Serif" w:hAnsi="Liberation Serif" w:cs="Liberation Serif"/>
          <w:sz w:val="26"/>
          <w:szCs w:val="26"/>
        </w:rPr>
        <w:t>документов</w:t>
      </w:r>
    </w:p>
    <w:p w:rsidR="00193409" w:rsidRDefault="00193409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 xml:space="preserve">представляемых для участия в аукционе в электронной форме </w:t>
      </w: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C829DD" w:rsidRPr="00BA5741" w:rsidRDefault="00C829DD" w:rsidP="00C829DD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го(ей) на основании ________________________________________подтверждает,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BA5741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C829DD" w:rsidRPr="00BA5741" w:rsidTr="00A80721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№ 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C829DD" w:rsidRPr="00BA5741" w:rsidTr="00A80721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829DD" w:rsidRPr="00BA5741" w:rsidTr="00A80721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829DD" w:rsidRPr="00BA5741" w:rsidTr="00A80721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BA5741">
        <w:rPr>
          <w:rFonts w:ascii="Liberation Serif" w:hAnsi="Liberation Serif" w:cs="Liberation Serif"/>
          <w:sz w:val="26"/>
          <w:szCs w:val="26"/>
        </w:rPr>
        <w:t>____________________                  _________________    ______________________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</w:pPr>
      <w:r w:rsidRPr="00BA5741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BA5741">
        <w:rPr>
          <w:rFonts w:ascii="Liberation Serif" w:hAnsi="Liberation Serif" w:cs="Liberation Serif"/>
          <w:i/>
          <w:sz w:val="26"/>
          <w:szCs w:val="26"/>
          <w:vertAlign w:val="subscript"/>
        </w:rPr>
        <w:tab/>
        <w:t xml:space="preserve">                         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</w:pPr>
      <w:r w:rsidRPr="00BA5741"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C829DD" w:rsidRPr="00BA5741" w:rsidRDefault="00C829DD" w:rsidP="00C829DD">
      <w:pPr>
        <w:widowControl w:val="0"/>
        <w:tabs>
          <w:tab w:val="left" w:pos="0"/>
        </w:tabs>
        <w:ind w:left="680"/>
        <w:contextualSpacing/>
        <w:jc w:val="both"/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631E39">
      <w:pPr>
        <w:autoSpaceDN w:val="0"/>
        <w:spacing w:line="100" w:lineRule="atLeast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F1ABF" w:rsidRPr="00BA5741" w:rsidRDefault="00CF1ABF" w:rsidP="006955BF">
      <w:pPr>
        <w:autoSpaceDN w:val="0"/>
        <w:spacing w:line="100" w:lineRule="atLeast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CF1ABF" w:rsidRPr="00BA5741" w:rsidSect="00A80721">
      <w:headerReference w:type="default" r:id="rId11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58" w:rsidRDefault="007C2B58">
      <w:r>
        <w:separator/>
      </w:r>
    </w:p>
  </w:endnote>
  <w:endnote w:type="continuationSeparator" w:id="0">
    <w:p w:rsidR="007C2B58" w:rsidRDefault="007C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58" w:rsidRDefault="007C2B58">
      <w:r>
        <w:separator/>
      </w:r>
    </w:p>
  </w:footnote>
  <w:footnote w:type="continuationSeparator" w:id="0">
    <w:p w:rsidR="007C2B58" w:rsidRDefault="007C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80721" w:rsidRDefault="00A807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F2">
          <w:rPr>
            <w:noProof/>
          </w:rPr>
          <w:t>3</w:t>
        </w:r>
        <w:r>
          <w:fldChar w:fldCharType="end"/>
        </w:r>
      </w:p>
    </w:sdtContent>
  </w:sdt>
  <w:p w:rsidR="00A80721" w:rsidRDefault="00A807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A245E"/>
    <w:rsid w:val="000C3A75"/>
    <w:rsid w:val="0011099F"/>
    <w:rsid w:val="00131864"/>
    <w:rsid w:val="001535BC"/>
    <w:rsid w:val="00165822"/>
    <w:rsid w:val="00166A58"/>
    <w:rsid w:val="00193409"/>
    <w:rsid w:val="00195B4D"/>
    <w:rsid w:val="001E4E16"/>
    <w:rsid w:val="00212DF2"/>
    <w:rsid w:val="0023028C"/>
    <w:rsid w:val="0023797F"/>
    <w:rsid w:val="002E06AB"/>
    <w:rsid w:val="002E3727"/>
    <w:rsid w:val="0031437F"/>
    <w:rsid w:val="003224AE"/>
    <w:rsid w:val="00347999"/>
    <w:rsid w:val="0036221E"/>
    <w:rsid w:val="003959B5"/>
    <w:rsid w:val="003A45E7"/>
    <w:rsid w:val="003B21D9"/>
    <w:rsid w:val="003D0F95"/>
    <w:rsid w:val="003F0434"/>
    <w:rsid w:val="003F09F3"/>
    <w:rsid w:val="0041243F"/>
    <w:rsid w:val="00420A8E"/>
    <w:rsid w:val="00421617"/>
    <w:rsid w:val="00421D18"/>
    <w:rsid w:val="00441CE8"/>
    <w:rsid w:val="004B2893"/>
    <w:rsid w:val="004C189E"/>
    <w:rsid w:val="005049C1"/>
    <w:rsid w:val="00543A89"/>
    <w:rsid w:val="00616E84"/>
    <w:rsid w:val="0062153A"/>
    <w:rsid w:val="0062431E"/>
    <w:rsid w:val="00631E39"/>
    <w:rsid w:val="00642D53"/>
    <w:rsid w:val="00646700"/>
    <w:rsid w:val="00655A96"/>
    <w:rsid w:val="006754BE"/>
    <w:rsid w:val="00677793"/>
    <w:rsid w:val="006955BF"/>
    <w:rsid w:val="006A344C"/>
    <w:rsid w:val="006B65BA"/>
    <w:rsid w:val="006D7BCB"/>
    <w:rsid w:val="006F2C7F"/>
    <w:rsid w:val="00714B58"/>
    <w:rsid w:val="00735E52"/>
    <w:rsid w:val="007543DC"/>
    <w:rsid w:val="007701A5"/>
    <w:rsid w:val="00771A4F"/>
    <w:rsid w:val="00791430"/>
    <w:rsid w:val="007A1851"/>
    <w:rsid w:val="007B0826"/>
    <w:rsid w:val="007C2B58"/>
    <w:rsid w:val="007D5572"/>
    <w:rsid w:val="0080047C"/>
    <w:rsid w:val="00822001"/>
    <w:rsid w:val="00836981"/>
    <w:rsid w:val="0084307A"/>
    <w:rsid w:val="0085393D"/>
    <w:rsid w:val="008827A1"/>
    <w:rsid w:val="008878C4"/>
    <w:rsid w:val="008D35B7"/>
    <w:rsid w:val="008E0948"/>
    <w:rsid w:val="0090445E"/>
    <w:rsid w:val="00917460"/>
    <w:rsid w:val="0092673E"/>
    <w:rsid w:val="00930409"/>
    <w:rsid w:val="00935506"/>
    <w:rsid w:val="00937DCB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30E2"/>
    <w:rsid w:val="00A80721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81D"/>
    <w:rsid w:val="00BA5741"/>
    <w:rsid w:val="00BB55A6"/>
    <w:rsid w:val="00BE17E7"/>
    <w:rsid w:val="00BE3410"/>
    <w:rsid w:val="00C066CB"/>
    <w:rsid w:val="00C24D61"/>
    <w:rsid w:val="00C27CC1"/>
    <w:rsid w:val="00C512E9"/>
    <w:rsid w:val="00C527F5"/>
    <w:rsid w:val="00C74F50"/>
    <w:rsid w:val="00C829DD"/>
    <w:rsid w:val="00CA3D87"/>
    <w:rsid w:val="00CA48D3"/>
    <w:rsid w:val="00CC43C6"/>
    <w:rsid w:val="00CE3957"/>
    <w:rsid w:val="00CF1ABF"/>
    <w:rsid w:val="00CF2C55"/>
    <w:rsid w:val="00D06B29"/>
    <w:rsid w:val="00D410CC"/>
    <w:rsid w:val="00D42F64"/>
    <w:rsid w:val="00D4547E"/>
    <w:rsid w:val="00D80137"/>
    <w:rsid w:val="00D94D2D"/>
    <w:rsid w:val="00DA17DD"/>
    <w:rsid w:val="00DD2DE0"/>
    <w:rsid w:val="00DD5D7E"/>
    <w:rsid w:val="00DE212A"/>
    <w:rsid w:val="00DE2934"/>
    <w:rsid w:val="00E06F1B"/>
    <w:rsid w:val="00E57E3D"/>
    <w:rsid w:val="00E606EF"/>
    <w:rsid w:val="00E67771"/>
    <w:rsid w:val="00E8761C"/>
    <w:rsid w:val="00EB025E"/>
    <w:rsid w:val="00EC0D3E"/>
    <w:rsid w:val="00F04287"/>
    <w:rsid w:val="00F149F3"/>
    <w:rsid w:val="00F17568"/>
    <w:rsid w:val="00F62663"/>
    <w:rsid w:val="00F7247A"/>
    <w:rsid w:val="00F80ACF"/>
    <w:rsid w:val="00FC2ED3"/>
    <w:rsid w:val="00FD7423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E461-073D-4689-A9C6-5F7134D2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4764</Words>
  <Characters>27160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2023-03-30T08:44:00Z</cp:lastPrinted>
  <dcterms:created xsi:type="dcterms:W3CDTF">2023-03-30T09:29:00Z</dcterms:created>
  <dcterms:modified xsi:type="dcterms:W3CDTF">2023-03-30T09:29:00Z</dcterms:modified>
  <dc:language>ru-RU</dc:language>
</cp:coreProperties>
</file>