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54066" w:rsidP="0045406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45406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025028">
              <w:rPr>
                <w:rFonts w:ascii="Liberation Serif" w:hAnsi="Liberation Serif"/>
                <w:sz w:val="26"/>
                <w:szCs w:val="26"/>
              </w:rPr>
              <w:t>3</w:t>
            </w:r>
            <w:r w:rsidR="00454066">
              <w:rPr>
                <w:rFonts w:ascii="Liberation Serif" w:hAnsi="Liberation Serif"/>
                <w:sz w:val="26"/>
                <w:szCs w:val="26"/>
              </w:rPr>
              <w:t>82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A1EB1" w:rsidRPr="00BD2DAC" w:rsidRDefault="00BA1EB1" w:rsidP="00BA1EB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О приватизации муниципального имущества Грязовецкого муниципального округа Вологодской области п</w:t>
      </w: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осредством публичного предложения</w:t>
      </w:r>
    </w:p>
    <w:p w:rsidR="00BA1EB1" w:rsidRPr="00BD2DAC" w:rsidRDefault="00BA1EB1" w:rsidP="00BA1EB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в электронной форме</w:t>
      </w:r>
    </w:p>
    <w:p w:rsidR="00BA1EB1" w:rsidRDefault="00BA1EB1" w:rsidP="00BA1EB1">
      <w:pPr>
        <w:widowControl w:val="0"/>
        <w:tabs>
          <w:tab w:val="left" w:pos="-4395"/>
        </w:tabs>
        <w:suppressAutoHyphens w:val="0"/>
        <w:autoSpaceDE w:val="0"/>
        <w:ind w:right="5669" w:firstLine="70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tabs>
          <w:tab w:val="left" w:pos="-4395"/>
        </w:tabs>
        <w:suppressAutoHyphens w:val="0"/>
        <w:autoSpaceDE w:val="0"/>
        <w:ind w:right="5669" w:firstLine="70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36406E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Федеральным законом от 21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.12.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2001 № 178-ФЗ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 приватиз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 государственного и муниципального имущества», Положением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порядке и усл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виях приватизации имущества, находящегося в собственности Грязовецкого муниц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пального округа Вологодской области, утвержденного решением Земского Собрания Грязовецкого муниципального округа от 27.10.2022 № 34, Прогнозным планом (пр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граммой) приватизации муниципального имущества Грязовецкого муниципального округа Вологодской области на 2022-2025 годы, утвержденным решением Земского Собрания Грязовецкого муниципального округа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27.10.2022 № 35,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тчетом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 определении рыночной стоимости от 20.03.2023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130</w:t>
      </w:r>
    </w:p>
    <w:p w:rsidR="00BA1EB1" w:rsidRPr="0036406E" w:rsidRDefault="00BA1EB1" w:rsidP="00BA1EB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Приватизировать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муниципальное имущество Грязовецкого муниципального округа Вологодской области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ем продажи в электронной форме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посредством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публичного предложения с открытой формой подачи предложений о цене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Лот № 1: Недвижимое имущество единым лотом: 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детского сада, назначение – неж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илое, 1- этажное (подземных эта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жей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– 1), общая площадь 949,3 кв. м, кадастр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овый номер 35:28:0101016:386, ад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рес: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Вологодская 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бласть,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кинская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вместе с земельным участком с кадастровым номером 35:28:0101016:142, категория земель: земли населенных пунктов, разрешенное использование: для эксплуатации и обслуживания детского сада № 58, общей площадью 5326,0 кв. м, местонахождение: Вологодская область,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право собственности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правообладатель </w:t>
      </w: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ниципальный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округ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(далее имущество).  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Установить начальную цену приватизируемого имущества, определенную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законодательством Российской Федерации, регулирующим оцено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ную деятельность 2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 338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000 (два миллиона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триста тридцать восемь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тысяч) рублей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(с учетом НДС), в том числе: 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- здание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1 960 000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один миллион девятьсот шестьдесят тысяч) рублей с 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НДС 326 667 рублей);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378 000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(Триста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семьдесят восемь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тысяч) рублей (НДС не облагается).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Утвердить текст информационного сообщения о проведении продажи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посредством публичного предложения, согласно приложению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 настоящему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постановлению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размещение настоящего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постановления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проекта договора купли-продажи имущества на официальном сайте Грязовецкого муниципального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Вологодской области в сети «Интернет» и размещение информационного сообщения о проведении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официальном сайте Российской Федерации в сети «Инте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нет» для размещения информации о проведении торгов - в новой платформе ГИС ТОРГИ http://NEW.TORGI.GOV.RU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Обеспечить подготовку и проведен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ие продажи имущества в электрон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форме посредством публичного предложения в соответствии с Положением об орг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низации и проведении продажи государственного или муниципального имуще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              в электронной форме, утвер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жденным постановлением Правительства Российской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 от 27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.08.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2012 № 860.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Осуществить необходимые действия по обеспечению государственной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перехода права собственности на имущество, указанное в пункте 1 настоящего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постановления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в соответствии с законодательством Российской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Федерации и договором купли-продажи имущества.</w:t>
      </w:r>
    </w:p>
    <w:p w:rsidR="00CC55DC" w:rsidRDefault="00CC55DC" w:rsidP="00BA1EB1">
      <w:pPr>
        <w:autoSpaceDN w:val="0"/>
        <w:ind w:firstLine="709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25028" w:rsidRDefault="00025028" w:rsidP="006D6880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5642F" w:rsidRDefault="0025642F" w:rsidP="006D6880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Начальник Управления </w:t>
      </w:r>
      <w:proofErr w:type="gram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963D25" w:rsidRDefault="00A3353B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К.В. Козырева</w:t>
      </w:r>
    </w:p>
    <w:p w:rsidR="00BA1EB1" w:rsidRDefault="00BA1EB1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A1EB1" w:rsidRDefault="00BA1EB1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A1EB1" w:rsidRDefault="00BA1EB1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Pr="0036406E" w:rsidRDefault="00BA1EB1" w:rsidP="00BA1EB1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BA1EB1" w:rsidRPr="00E93C00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BA1EB1" w:rsidRPr="00E93C00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</w:t>
      </w: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20.06.2023 № 1382</w:t>
      </w:r>
    </w:p>
    <w:p w:rsidR="00BA1EB1" w:rsidRPr="0036406E" w:rsidRDefault="00BA1EB1" w:rsidP="00BA1EB1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</w:t>
      </w: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П</w:t>
      </w: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риложение)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BD2DAC" w:rsidRDefault="00BA1EB1" w:rsidP="00BA1EB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Информационное сообщение о проведении</w:t>
      </w:r>
    </w:p>
    <w:p w:rsidR="00BA1EB1" w:rsidRPr="00BD2DAC" w:rsidRDefault="00BA1EB1" w:rsidP="00BA1EB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продажи имущества посредством публичного предложения</w:t>
      </w:r>
    </w:p>
    <w:p w:rsidR="00BA1EB1" w:rsidRPr="00BD2DAC" w:rsidRDefault="00BA1EB1" w:rsidP="00BA1EB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в электронной форме</w:t>
      </w:r>
    </w:p>
    <w:p w:rsidR="00BA1EB1" w:rsidRPr="00BD2DAC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</w:p>
    <w:p w:rsidR="00BA1EB1" w:rsidRPr="00BA1EB1" w:rsidRDefault="00DA13BC" w:rsidP="00BA1EB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Основание проведения продажи имущества посредством публичного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ложения в электронной форме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постановление администрации 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рязовецкого мун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ципального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области от </w:t>
      </w:r>
      <w:r w:rsidR="00DE39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20.06.2023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="00DE39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1382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</w:t>
      </w:r>
      <w:r w:rsidRP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приватизации м</w:t>
      </w:r>
      <w:r w:rsidRP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ниципального имущества Грязовецкого муниципального округа Вологодской области посредством публичного предложения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Собственник выставляемого на продажу имущества –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пальный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 Вологодской области.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имущества посредством публичного предложения в электронной форме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администрация Грязовецкого муниципального округа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Вологодской области (далее - Продавец).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 Способ приватизации: продажа посредством публичного предложения.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Оператор электронной площадки, организующий продажу посредством пу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 предложения в электронной форме (далее – Оператор электронной площа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ки) - АО «Единая электронная торговая площадка», адрес местонахождения: 115114, г. Москва, ул.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Кожевническая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сайт www.roseltorg.ru.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Начальная цена продажи составляет 2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338 000 (два миллиона триста три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цать восемь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рублей (с учетом НДС), в том числе: 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1 960 000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один миллион девятьсот шестьдесят тысяч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(с уч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том НДС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326 667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рублей);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378 000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(Триста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семьдесят восемь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тысяч) рублей (НДС не облагается).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Размер задатка составляет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233 800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Двести тридцать три тысячи восемьсот) рублей.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 подачи предложений о цене имущества – открытая форма подачи предложений о цене имущества в электронной форме.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Величина снижения цены («шаг понижения») составляет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233 800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(Двести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тридцать три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тысячи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восемьсот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Величина повышения цены («шаг аукциона») составляет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116 900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(сто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шес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надцать тысяч девятьсот) рублей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Минимальная цена предложения («цена отсечения») составляет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1 169 000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(Один миллион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сто шестьдесят девять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тысяч) рублей.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и время начала приёма заявок на участие в продаже оператору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www.roseltorg.ru в сети интернет –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22 июня 2023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Дата и время окончания приёма заявок на участие в продаже оператору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электрон-ной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площадки  www.roseltorg.ru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 августа 2023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приема заявок круглосуточно по адресу: www.roseltorg.ru.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признания претендентов участниками продажи имущества посре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ством публичного предложения – 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 августа 2023</w:t>
      </w:r>
      <w:r w:rsidR="00DE39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Контактный телефон: 8 (81755) 2-16-40.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Дата, время и место проведения продажи имущества посредством публи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ного предложения в электронной форме – 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 августа 2023 г.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площадке АО «Единая электронная то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говая площадка» www.roseltorg.ru.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и место подведения итогов продажи имущества посредством публи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ного предложения в электронной форме – 1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 августа 2023 г.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www.roseltorg.ru.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</w:t>
      </w:r>
      <w:r w:rsid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ставляемом на продажу имуществе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Наименование имущества и его характеристика: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детского сада, назнач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ение – нежилое, 1- этажное (под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земных этажей – 1), общая площадь 949,3 кв. м, кадастро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вый номер 35:28:0101016:386, ад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рес: Вол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годская об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ласть,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вместе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земельным участком с кадастровым номером 35:28:0101016:142, категория земель: земли населенных пунктов, разрешенное использование: для эксплуатации и обсл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живания детского сада № 58, общей площадью 5326,0 кв. м, место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нахождение: Вол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годская область,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во, д. 31, право соб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ственности правообладатель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- далее имущ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ство.  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Краткая характеристика: кирпичное одноэтажное здание с подвалом  1995 года постройки, инженерные коммуникации проведены.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Ранее торги в отношении имущества проводились: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16.12.2021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- аукцион, признан не состоявшимся в виду отсутствия заявок.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29.03.2022 продажа посредством публичного предложения – не состоялся в связи с отсутствием заявок.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30.05.2022 - продажа посредством публичного предложения – не состоялся в связи с отсутствием заявок.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30.09.2022 - аукцион, отменен.</w:t>
      </w: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03.11.2022 - аукцион, признан не состоявшимся в виду отсутствия заявок.</w:t>
      </w: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15.12.2022- продажа посредством публичного предложения  не состоялась,              в связи с отсутствием заявок;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10.05.2023 - 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аукцион, признан не состоявшимся в виду отсутствия заявок.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Формы документов  для заполнения претендентами, прилагаются к настояще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 информационному сообщению (Приложение).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иной информацией об имуществе, условиями договора купли-продажи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имею-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щейся</w:t>
      </w:r>
      <w:proofErr w:type="spellEnd"/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распоряжении Продавца, покупатели могут ознакомиться по телефону: (код 81755) 2-16-40 или по адресу: Вологодская обл., г. Грязовец, ул. Карла Маркса, д. 58, кабинет 22 (в рабочие дни с 08.00 до 17.00, перерыв на обед с 12.00 до 13.00), на оф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циальном сайте Грязовецкого муниципального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сети интернет, а так же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на официальном сайте Российской Федерации в сети «Интернет» ГИС ТОРГИ http://NEW.TORGI.GOV.RU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продаже посредством публичного</w:t>
      </w:r>
    </w:p>
    <w:p w:rsidR="00BA1EB1" w:rsidRPr="00DA13BC" w:rsidRDefault="00DA13BC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предложения в электронной форме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участия в продаже имущества (лично или через представителя) претендент обязан: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внести задаток в указанном в настоящем информационном сообщении п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рядке;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-в установленном порядке подать заявку по форме, указанной в приложении к настоящему информационному сообщению.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подаче заявки и дальнейшей процедуре продажи посредством публичного предложения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Обязанность доказать свое право на участие в продаже посредством публичн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предложения в электронной форме возлагается на претендента.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Ограничения участия отдельных категорий</w:t>
      </w: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физических лиц и юридическ</w:t>
      </w:r>
      <w:r w:rsid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их лиц в приватизации имущества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Покупателями государственного и муниципального имущества могут быть 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бые физические и юридические лица, за исключением: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государственных и муниципальных унитарных предприятий, государственных и муниципальных учреждений;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центов, кроме случаев, предусмотренных статьей 25 Федерального закона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декабря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2001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г.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178-ФЗ «О приватизации государственного и муниципальн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имущества»;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юридических лиц, местом регистрации которых является государство или тер-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ритория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включенные в утверждаемы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 Министерством финансов Россий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Фед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рации перечень государств и территорий, предоставляющих льготный налоговый 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лях,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рального закона от 7 августа 2001 г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тиводе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ванию) доходов, полученных преступным путем, и финанс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рованию терроризма».</w:t>
      </w:r>
    </w:p>
    <w:p w:rsidR="00BA1EB1" w:rsidRPr="001F4FCF" w:rsidRDefault="00BA1EB1" w:rsidP="00DA13BC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lastRenderedPageBreak/>
        <w:t>Порядок регистрации претендентов на электронной площадке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получения регистрации на электронной площадке претенденты пре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ставляют оператору электронной площадки: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заявление об их регистрации на электронной площадке по форме, устано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ленной оператором электронной площадки (далее - заявление);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не должен требовать от претендента док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менты и информацию, не предусмотренные настоящим пунктом.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proofErr w:type="gramStart"/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срок, не превышающий 3 рабочих дней со дня поступления заявления и информации, указанных в подпункте 1 настоящего пункта, оператор электронной площадки осуществляет регистрацию претендента на электронной площадке или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</w:t>
      </w:r>
      <w:r w:rsidR="00BA1E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казывает ему в реги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с учетом оснований, предусмотренных подпунктом  3 настоящего пункта, и не позднее 1 рабочего дня, следующего за днем регистрации (отказа в регистрации) претендента, направляет ему уведомление о принятом</w:t>
      </w:r>
      <w:proofErr w:type="gramEnd"/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нии</w:t>
      </w:r>
      <w:proofErr w:type="gramEnd"/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 отказывает претенденту в регистрации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непредставления заявления по форме, установленной оператором электро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ной площадки, или информации, </w:t>
      </w:r>
      <w:proofErr w:type="gramStart"/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указанных</w:t>
      </w:r>
      <w:proofErr w:type="gramEnd"/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подпункте 1 настоящего пункта.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принятии оператором электронной площадки решения об отказе в рег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претендента уведомление, предусмотренное подпунктом 2 настоящего пун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та,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мацию, указанные в подпункте 1 настоящего пункта, для получения регистрации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электронной площадке.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Отказ в регистрации претендента на электронной площадке не допускается,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 исключением случаев, указанных в подпункте 3 настоящего пункта.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ствия регистрации осталось менее 3 месяцев.</w:t>
      </w: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должен направить не позднее 4 месяцев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 дня окончания срока регистрации претендента на электронной площадке соотве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ствующее уведомление этому претенденту. В случае если этот претендент ранее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получал регистрацию на электронной площадке, он вправе пройти регистрацию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новый срок, не ранее чем за 6 месяцев до дня окончания срока действия ранее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полученной регистрации.</w:t>
      </w:r>
    </w:p>
    <w:p w:rsidR="00DA13BC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Порядок, срок </w:t>
      </w:r>
      <w:r w:rsid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внесения задатка и его возврата</w:t>
      </w:r>
    </w:p>
    <w:p w:rsidR="00DA13BC" w:rsidRPr="00DA13BC" w:rsidRDefault="00DA13BC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продаже посредством публичного предл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электронной форме Оператор электронной площадки при аккредитации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участника продажи открывает ему специальный счет для проведения операций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 обеспечению участия в электронных торгах. Одновременно с уведомлением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об аккредитации на электронной площадке, Оператор эле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напра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ляет вновь аккредитованному участнику продажи реквизиты этого счета.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продаже посредством публичного предлож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ния в электронной форме претендент должен обеспечить наличие денежных средств как минимум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участие в продаже на своем открытом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 Оператора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электрон-ной площадки счете для проведения операций по обеспечению участия в электронных торгах. Участие в продаже посредством публичного предл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жения в электронной форме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воз-можно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лишь при наличии у участника продажи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данном счете денежных средств, в отношении которых не осуществлено блокир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операций по счету, в размере не менее чем размер задатка на участие в продаже посредством публичного предложения в электронной форме, предусмотренный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информационным сообщением.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щении от электронной площадки, а также указать назнач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платежа: «участие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продаже посредством публичного предложения в отношении имущества Грязове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31» , не позднее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15 августа 2023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 производит блокирование денежных средств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лицевом счете претендента в момент подачи заявки на участие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продаже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посредством публичного предложения в электронной форме.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проверяет наличие достаточной суммы в ра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мере задатка на лицевом счете претендента и осуществляет блокирование необход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мой суммы.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отсутствия (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непоступления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в указанный срок суммы задатка, обяз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претендента по внесению задатка считаются неисполненными и претендент к участию в продаже посредством публичного предложения в электронной форме не допускается.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гламентом электронной торговой площадки АО «Единая электронная торговая площадка»: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претендентам, отозвавшим заявки до окончания срока подачи заявок, - в теч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5 (пяти) календарных дней со дня формирования уведомления об отзыве заявки в личном кабинете претендента;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подписания протокола о признании претендентов участниками продажи имущества;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</w:t>
      </w:r>
      <w:r w:rsidR="00BA1E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 участни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ками продажи имущества;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информационное сообщение является публичной офертой для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ключения</w:t>
      </w:r>
      <w:proofErr w:type="spellEnd"/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договора о задатке в соответствии со статьей 437 Гражданского кодекса Российской Федерации, а подача претендентом заявки и перечисление задатка явл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ются акцептом такой оферты, п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осле чего договор о задатке счи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тается заключенным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 письменной форме.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подачи заявок на участие в продаже имущества</w:t>
      </w: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посредством публичного </w:t>
      </w:r>
      <w:r w:rsid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предложения в электронной форме</w:t>
      </w: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Подача заявки на участие в продаже посредством публичного предложения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осуществляется претендентом из личного кабинета посредством штатного интерфейса.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Заявки подаются путем заполнения в открытой части электронной площадки форм, в соответствии с Приложением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настоящему информационному со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общению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приложением электронных образов документов в соответствии с перечнем, указа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ным в настоящем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ин-формационном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сообщении, на сайте электронной торговой пл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щадки www.roseltorg.ru.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имеет право подать только одну заявку.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щении.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 и принимаются одновременно с полным комплектом требу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мых для участия в продаже посредством публичного предложения в электронной форме документов.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и приложенные к ней документы должны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быть подписаны электронной под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писью Претендента (его уполномоченного представителя).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чивает регистрацию заявок и прилагаемых к ним документов в журнале приема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заявок. Каждой заявке присваивается номер с указанием даты и времени приема.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создания, получения и отправки электронных документов на электро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приложением электронных копий зарегистрированной заявки и прилагаемых к ней документов.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ку.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отзыва претендентом заявки уведомление об отзыве заявки вместе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заявкой в течение одного часа поступает в "личный кабинет" Продавца, о чем пр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тенденту направляется соответствующее уведомление.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Перечень требуемых документов для участия в продаже посредством</w:t>
      </w: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публичного предложения и требования к их оформлению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участия в продаже посредством публичного предложения (лично или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через своего представителя) одновременно с заявкой на участие в продаже посре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ством публичного предложения (Приложение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претенденты представляют электро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ные образы следующих документов (документов на бумажном носителе, преобраз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ванных в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электронноцифровую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форму путем сканирования с сохранением их рекв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зитов), заверенных электронной подписью: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 предоставляют: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-электронные образы учредительных документов;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-электронный образ документа, содержащего сведения о доле Российской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Фе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или заверенное печатью юридического лица (при наличии печати) и подписанное его руководителем письмо;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электронный образ документа, подтверждающег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полномочия руководителя юриди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ского лица без доверенности;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электронный образ оформленной в установленном порядке или нотариально заверенной копии доверенности на осуществление действий от имени претендента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(в случае, если от имени претендента действует его представитель). В случае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пись документов, входящих в состав заявки.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предоставляют: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электронный образ документа, удостоверяющего личность (все листы);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электронный образ оформленной в установленном порядке или нотариально заверенной копии доверенности на осуществление действий от имени претендента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(в случае, если от имени претендента действует его представитель);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Соблюдение претендентом указанных требований означает, что заявка и док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менты, представляемые одновременно с заявкой, поданы от имени претендента.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Указанные документы в части их оформления и содержания должны соотве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ствовать требованиям законодательства Российской Федерации.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подлежат рассмотрению документы, испо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лненные карандашом, имеющие под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чистки, приписки, иные не оговоренные в них исправления.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ти), их совершивших. Если документ оформлен нотариально, соответствующие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исправления должны быть также подтверждены нотариусом.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иками аукциона, Оператором элек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площадки, Продавцом осуществляется через электронную торговую площадку в форме электронных документов либо электронных образ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ов документов (документов на бу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мажном носителе, преобразованных в электронно-цифровую форму путем сканирования с сохранением их реквизитов), заверенных электронной подп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сью Продавца, претендента или участника, либо лица, имеющего право действо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вать от имени соответ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ственно Продавца, претендента или участника.</w:t>
      </w:r>
      <w:proofErr w:type="gramEnd"/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в электронной форме, подписанная квалифицированной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если федеральными законами или принимаемыми в соответствии с ними нормати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ными правовыми актами установлено требование о необходимости составления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документа исключительно на бумажном носителе.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Если в соответствии с федеральными законами, принимаемыми в с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оответствии с ни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ми нормативными правовыми актами или обычаем делового оборота документ должен быть заверен печатью,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электронный документ, подписанный усиленной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подписью признается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равнозначным документу на бумажном носителе, по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писанному собственноручной подписью и заверенному печатью.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Наличие электронной подписи означает, что документы и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сведения, поданные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форме электронных документов направлены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имени соответственно претендента, участника, Продавца, либо Организатора и отправитель несет ответственность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 подлинность и достоверность таких документов и сведений.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Определение участников продажи имущества.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указанный в настоящем информационном сообщении день определения участников продажи посредством публичного предложения в электронной форме Продавец рассматривает заявки и документы претендентов.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результатам рассмотрения заявок и документов Продавец принимает реш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о признании претендентов участниками продажи посредством публичного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 в электронной форме.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не допускается к участию в продаже посредством публичного предложения в электронной форме по следующим основаниям: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представленные документы не подтверждают право претендента быть пок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пателем в соответствии с законодательством Российской Федерации;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представлены не все документы в соответствии с перечнем, указанным в и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формационном сообщении, или оформление указанных документов не соответствует законодательству Российской Федерации;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подана лицом, не уполномоченным претендентом на осуществление таких действий;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подтверждено поступление в установленный срок задатка.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Настоящий перечень оснований отказа претенденту на участие в продаже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посредством публичного предложения в электронной форме является исчерпыва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щим.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по итогам рассмотрения заявок и документов претендентов и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уста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новления факта поступления задатка подписывает протокол о признании прете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дентов участниками, в котором приводится перечень принятых заявок (с указанием имен (наименований)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претендентов), перечень отозван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заявок, имена (наименов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ния) претендентов, признанных участниками, а также имена (наименования) прете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дентов, которым было отказано в допуске к участию в продаже посредством публи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ного предложения в электронной форме, с указанием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оснований отказа.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Претендент, допущенный к участию в продаже посредством публичного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 в электронной форме, приобретает статус участника продажи посредством публичного предложения в электронной форме с момента оформления Продавцом протокола о признании претендентов участниками продажи посредством публичного предложения в электронной форме.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Порядок проведения продажи посредством публичного предложения </w:t>
      </w:r>
    </w:p>
    <w:p w:rsid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в электронной форме и определения победителей продажи посредством </w:t>
      </w:r>
    </w:p>
    <w:p w:rsidR="00BA1EB1" w:rsidRPr="00DA13BC" w:rsidRDefault="00BA1EB1" w:rsidP="00DA13BC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A13B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публичного предложения в электронной форме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продажи посредством публичного предложения в электронной форме проводится на электронной торговой площадке АО «Единая электронная то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говая площадка» в день и время, указанные в настоящем информационном сообщ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нии, путем последова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тельного понижения цены первоначального предложения на 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личину «шага понижения», но не ниже цены отсечения. «Шаг понижения» не измен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течение всей процедуры продажи посредством публичного предложения.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продажи посредством публичного предлож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 Оператор электронной площадки обеспечивает доступ участников к закрытой 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электронной торговой площадки и возможность представления ими предложений о цене имущества.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продажи посредством публичного предложения Оператором электронной площадки размещается: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открытой части электронной площадки - информация о начале проведения процедуры продажи с указанием наименования,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неподтверждения</w:t>
      </w:r>
      <w:proofErr w:type="spellEnd"/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участниками предложения о цене имущества;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закрытой части электронной площадки - помимо информации, размеща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мой в открытой части электронной площадки, также предложения о цене имущества и время их поступления, текущий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шаг понижения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шаг аукциона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время, оста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шееся до окончания приема предложений о цене перво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начального предложения либо на «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шаге понижения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1 (одного) часа от начала проведения процедуры продажи Оператор электронной площадки обеспечивает возможность каждому участнику продажи по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твердить цену первоначального предложения.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отсутствии подтверждений цены первоначального предложения, сдела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участниками в течение 1 (одного) часа от начала процедуры продажи, Оператор электронной площадки обеспечивает автоматическое снижение цены первоначальн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предложения на величину «шага понижения».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обеспечивает возможность каждому Учас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нику подтвердить цену, сложившуюся на соответствующем «шаге понижения»,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течение 10 (десяти) минут. При отсутствии подтверждений цены, сложившейся на соответствующем «шаге понижения», сделанных участниками, Оператор электро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площадки обеспечивает автоматическое снижение цены на величину «шага п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нижения», но не ниже цены отсечения.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продажи посредством публичного предложения признается участник, который подтвердил цену первоначального предложения или цену предл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жения, сложившуюся на соответствующем «шаге понижения», при отсутствии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ложений других участников.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любой из участников подтверждает цену первоначального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 или цену предложения, сл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ожившуюся на одном из «шагов понижения», Оператор элек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обеспечивает проведение аукциона (подачи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ложений о цене) ср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еди допущенных к торгам участни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ков, включая участников, не подтвердивших цену первоначального предложения или цену предложения, сложи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шуюся на одном из «шагов понижения» с учетом следующих особенностей.</w:t>
      </w:r>
      <w:proofErr w:type="gramEnd"/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начинается после окончания периода, в котором было сделано более двух подтверждений о цене. Начальной ценой имущества устанавливается соотве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ственно цена первоначального предложения или цена предложения, сложившаяся на данном «шаге понижения» (далее - начальная цена имущества).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приема предложений о цене имущества составляет 10 (десять) минут. «Шаг аукциона» не изменяется в течение всей процедуры продажи посредством пу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 предложения. В случае если участники не заявляют предложения о цене, превышающие начальную цену, победителем продажи посредством публичного предложения признается участник, который первым подтвердил начальную цену имущества.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случаях совершения участниками аукциона «шагов» на повышение, побед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телем признается участник, предложивший наиболее высокую цену государственного имущества.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Ход проведения процедуры продажи посредством публичного предложения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фиксируется Оператором электронной площадки в электронном журнале, который направляется Продавцу в течение одного часа со времени заверш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 приема предложений о цене государственного имущества для подведения итогов продажи посредством публичного предложения в электронной форме путем офор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ления протокола об итогах такой продажи.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продажи посредством публичного предложения в электронной форме считается завершенной со времени подписания Продавцом протокола об ит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гах такой продажи.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продажи посредством публичного предложения в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форме является документом, удостоверяющим право победителя на закл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чение договора купли-продажи муниципального имущества.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 уведомление о признании его победителем с приложением этого протокола, а та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 размещается в открытой части электронной площадки следующая информация: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наименование имущества и иные позволяющие его индивидуализировать сведения (спецификация лота);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цена сделки;</w:t>
      </w:r>
    </w:p>
    <w:p w:rsidR="00BA1EB1" w:rsidRPr="001F4FCF" w:rsidRDefault="00DA13BC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 </w:t>
      </w:r>
      <w:r w:rsidR="00BA1EB1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фамилия, имя, отчество физического лица или наименование юридического лица - победителя.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Продажа посредством публичного предложения в электронной форме призн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не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состоявшейся в следующих случаях: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было подано ни одной заявки на участие либо ни один из претендентов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признан участником;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принято решение о признании только одного претендента участником;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 один из участников не сделал предложение о цене имущества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при до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стижении минимальной цены продажи (цены отсечения) имущества.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Решение о признании продажи несостоявшейся оформляется протоколом </w:t>
      </w:r>
      <w:r w:rsidR="00DA13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 итогах продажи посредством публичного предложения.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A823EB" w:rsidRDefault="00BA1EB1" w:rsidP="00A823EB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A823E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заключения договора купли-продажи имущества по итогам</w:t>
      </w:r>
    </w:p>
    <w:p w:rsidR="00A823EB" w:rsidRDefault="00BA1EB1" w:rsidP="00A823EB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A823E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продажи имущества посредством публичного предложения </w:t>
      </w:r>
      <w:proofErr w:type="gramStart"/>
      <w:r w:rsidRPr="00A823E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в</w:t>
      </w:r>
      <w:proofErr w:type="gramEnd"/>
      <w:r w:rsidRPr="00A823E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электронной </w:t>
      </w:r>
    </w:p>
    <w:p w:rsidR="00BA1EB1" w:rsidRDefault="00BA1EB1" w:rsidP="00A823EB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A823E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фор</w:t>
      </w:r>
      <w:r w:rsidR="00A823E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ме, условия и сроки платежа</w:t>
      </w:r>
    </w:p>
    <w:p w:rsidR="00A823EB" w:rsidRPr="00A823EB" w:rsidRDefault="00A823EB" w:rsidP="00A823EB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и победителем продажи в течение 5 рабочих дней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подведения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итогов продажи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муниципального имущества по адресу: Вологодская область, г. Грязовец, ул. Карла Маркса, д. 58,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каб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22.</w:t>
      </w:r>
    </w:p>
    <w:p w:rsidR="00BA1EB1" w:rsidRPr="008E49D3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стоимости имущества производится единовременным платежом</w:t>
      </w:r>
      <w:r w:rsidR="00A823E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течение пяти рабочих дней </w:t>
      </w:r>
      <w:proofErr w:type="gramStart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заключения</w:t>
      </w:r>
      <w:proofErr w:type="gramEnd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договора купли-продажи. 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</w:t>
      </w: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ской области (Управление имущественных и земельных  отношений администрации Грязовецкого муниципального округа </w:t>
      </w:r>
      <w:proofErr w:type="gramStart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04303Q4012</w:t>
      </w:r>
      <w:r w:rsidR="00A823E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0) ИНН 3509013054 КПП 350901001</w:t>
      </w: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расчетный счет № 03100643000000013000, Банк: Отделение Вологда </w:t>
      </w:r>
      <w:r w:rsidR="00A823E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</w:t>
      </w: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Банка России//УФК по Вологодской области, г. Вологда, БИК 011909101, Единый казначейский счет 40102810445370000022, ОКТМО 19524000, КБК 26211402043141000410 (имущество), 26211406024141000430 (земля)</w:t>
      </w: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платежных документах в графе «Назначение платежа» необходимо указать: номер и дату договора купли-продажи, наименование имущества.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Перечисление НДС покупателем  производится в соответствии с налоговым </w:t>
      </w:r>
      <w:r w:rsidR="00A823E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законодательством. 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</w:t>
      </w:r>
      <w:r w:rsidR="00A823E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этом случае продажа имущества признается несостоявшейся, задаток не возвращ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Задаток, перечисленный покупателем для участия в продаже, засчитывается </w:t>
      </w:r>
      <w:r w:rsidR="00A823E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счёт оплаты за имущество.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Оформление перехода права собственности на имущество обеспечивается </w:t>
      </w:r>
      <w:r w:rsidR="00A823E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Продавцом не позднее тридцати календарных дней после дня полной оплаты имущ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Риски случайной гибели, случайного повреждения имущества и бремя его </w:t>
      </w:r>
      <w:r w:rsidR="00A823E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со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держания в соответствии с условиями договора купли-продажи имущества перех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дят к Покупателю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Расходы по регистрации права собственности Покупателя на имущество </w:t>
      </w:r>
      <w:r w:rsidR="00A823E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полном объеме осуществляются Покупателем.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A823EB" w:rsidP="00A823EB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Заключительные положения</w:t>
      </w:r>
    </w:p>
    <w:p w:rsidR="00A823EB" w:rsidRPr="00A823EB" w:rsidRDefault="00A823EB" w:rsidP="00A823EB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вопросы, касающиеся проведения продажи имущества, не нашедшие отр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36406E" w:rsidRDefault="00BA1EB1" w:rsidP="00BA1EB1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BA1EB1" w:rsidRDefault="00BA1EB1" w:rsidP="00BA1EB1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BA1EB1" w:rsidRPr="0036406E" w:rsidRDefault="00BA1EB1" w:rsidP="00BA1EB1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BA1EB1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A823EB" w:rsidRDefault="00BA1EB1" w:rsidP="00BA1EB1">
      <w:pPr>
        <w:keepNext/>
        <w:numPr>
          <w:ilvl w:val="1"/>
          <w:numId w:val="26"/>
        </w:numPr>
        <w:suppressAutoHyphens w:val="0"/>
        <w:jc w:val="center"/>
        <w:outlineLvl w:val="1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A823EB">
        <w:rPr>
          <w:rFonts w:ascii="Liberation Serif" w:hAnsi="Liberation Serif" w:cs="Liberation Serif"/>
          <w:b/>
          <w:sz w:val="26"/>
          <w:szCs w:val="26"/>
          <w:lang w:eastAsia="zh-CN"/>
        </w:rPr>
        <w:t>Заявка на уч</w:t>
      </w:r>
      <w:r w:rsidR="00A823EB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астие в продаже муниципального </w:t>
      </w:r>
      <w:r w:rsidRPr="00A823EB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имущества </w:t>
      </w:r>
    </w:p>
    <w:p w:rsidR="00BA1EB1" w:rsidRPr="00D0424A" w:rsidRDefault="00BA1EB1" w:rsidP="00BA1EB1">
      <w:pPr>
        <w:keepNext/>
        <w:numPr>
          <w:ilvl w:val="1"/>
          <w:numId w:val="26"/>
        </w:numPr>
        <w:suppressAutoHyphens w:val="0"/>
        <w:jc w:val="center"/>
        <w:outlineLvl w:val="1"/>
        <w:rPr>
          <w:w w:val="90"/>
          <w:sz w:val="28"/>
          <w:szCs w:val="24"/>
          <w:lang w:eastAsia="zh-CN"/>
        </w:rPr>
      </w:pPr>
      <w:r w:rsidRPr="00A823EB">
        <w:rPr>
          <w:rFonts w:ascii="Liberation Serif" w:hAnsi="Liberation Serif" w:cs="Liberation Serif"/>
          <w:b/>
          <w:sz w:val="26"/>
          <w:szCs w:val="26"/>
          <w:lang w:eastAsia="zh-CN"/>
        </w:rPr>
        <w:t>посредством публичного предложения в электронной форме</w:t>
      </w:r>
    </w:p>
    <w:p w:rsidR="00BA1EB1" w:rsidRPr="00D0424A" w:rsidRDefault="00BA1EB1" w:rsidP="00BA1EB1">
      <w:pPr>
        <w:numPr>
          <w:ilvl w:val="0"/>
          <w:numId w:val="20"/>
        </w:numPr>
        <w:suppressAutoHyphens w:val="0"/>
        <w:rPr>
          <w:b/>
          <w:sz w:val="24"/>
          <w:szCs w:val="24"/>
          <w:lang w:eastAsia="zh-CN"/>
        </w:rPr>
      </w:pPr>
    </w:p>
    <w:p w:rsidR="00BA1EB1" w:rsidRPr="00D0424A" w:rsidRDefault="00BA1EB1" w:rsidP="00BA1EB1">
      <w:pPr>
        <w:numPr>
          <w:ilvl w:val="0"/>
          <w:numId w:val="20"/>
        </w:numPr>
        <w:suppressAutoHyphens w:val="0"/>
        <w:rPr>
          <w:sz w:val="24"/>
          <w:szCs w:val="24"/>
          <w:lang w:eastAsia="zh-CN"/>
        </w:rPr>
      </w:pPr>
    </w:p>
    <w:p w:rsidR="00BA1EB1" w:rsidRPr="00D0424A" w:rsidRDefault="00BA1EB1" w:rsidP="00BA1EB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zh-CN"/>
        </w:rPr>
      </w:pP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</w:t>
      </w:r>
      <w:r w:rsidR="00A823EB"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(полное наименование юридического лица или Ф.И.О. физического лица, подающего заявку)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Для физических лиц: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Документ, удостоверяющий личность: ______________________серия__________________№ ________, выдан___________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 «____» ______________ __________</w:t>
      </w:r>
      <w:proofErr w:type="gramStart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г</w:t>
      </w:r>
      <w:proofErr w:type="gramEnd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.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ИНН___________________________________________ 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Подачей настоящей заявки я подтверждаю свое согласие на обработку Продавцом моих пе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р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сональных данных в соответствии с Федер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альным законом от 27.07.2006 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№ 152-ФЗ 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«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О пе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р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сональных данных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»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 в целях обеспечения соблюдения Федерального закона от 21.12.2001 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№ 178-ФЗ «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О приватизации государственного и муниципального имущества». 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Для юридических лиц: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Документ о </w:t>
      </w:r>
      <w:proofErr w:type="spellStart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госрегистрации</w:t>
      </w:r>
      <w:proofErr w:type="spellEnd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 в качестве юридического лица _____________________ серия _________________ № __________________________________________________________ 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дата регистрации «___»______________________</w:t>
      </w:r>
      <w:proofErr w:type="gramStart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г</w:t>
      </w:r>
      <w:proofErr w:type="gramEnd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.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орган, осуществивший регистрацию _______________________________________________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место выдачи ___________________________________________________________________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ИНН __________________________КПП____________________________________________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Место жительства/место нахождения: 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телефон ____________________ факс 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индекс __________________________,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далее именуемый «Претендент», в лице 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(Ф.И.О.)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proofErr w:type="gramStart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действующего</w:t>
      </w:r>
      <w:proofErr w:type="gramEnd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 на основании ______________________________________________________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заявляю о своем согласии принять участие в продаже посредством публичного предложения в электронной форме следующего муниципального имущества: _______________________________________________________________________________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BA1EB1" w:rsidRPr="00A823EB" w:rsidRDefault="00BA1EB1" w:rsidP="00BA1EB1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spacing w:after="12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BA1EB1" w:rsidRPr="00A823EB" w:rsidRDefault="00BA1EB1" w:rsidP="00BA1EB1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spacing w:after="120"/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(указываются сведения, позволяющие идентифицировать муниципальное имущество, реал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и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зуемое в продаже посредством публичного предложения в электронной форме)</w:t>
      </w:r>
    </w:p>
    <w:p w:rsidR="00BA1EB1" w:rsidRPr="00A823EB" w:rsidRDefault="00BA1EB1" w:rsidP="00BA1EB1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spacing w:after="12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обеспечивая исполнение предусмотренных настоящей заявкой обязательств внесением з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датка в размере и в сроки, указанные в информационном сообщении о проведении продажи посредством публичного предложения в электронной форме, размещенном на официальном 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 xml:space="preserve">сайте Грязовецкого муниципального округа Вологодской области, на </w:t>
      </w:r>
      <w:hyperlink r:id="rId11" w:history="1">
        <w:r w:rsidRPr="00A823EB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официальном сайте</w:t>
        </w:r>
      </w:hyperlink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 Российской Федерации в сети «Интернет» - </w:t>
      </w:r>
      <w:hyperlink r:id="rId12" w:history="1">
        <w:r w:rsidRPr="00A823EB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www.torgi.gov.ru</w:t>
        </w:r>
      </w:hyperlink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 (далее – сообщение).</w:t>
      </w:r>
    </w:p>
    <w:p w:rsidR="00BA1EB1" w:rsidRPr="00A823EB" w:rsidRDefault="00BA1EB1" w:rsidP="00A823EB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Обязуюсь:</w:t>
      </w:r>
    </w:p>
    <w:p w:rsidR="00BA1EB1" w:rsidRPr="00A823EB" w:rsidRDefault="00A823EB" w:rsidP="00A823EB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  <w:lang w:eastAsia="zh-CN"/>
        </w:rPr>
        <w:t>1. </w:t>
      </w:r>
      <w:r w:rsidR="00BA1EB1"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Соблюдать условия продажи посредством публичного предложения в электронной форме, содержащиеся в сообщении, порядок проведения продажи посредством публичного предложения в электронной форме, предусмотренный действующим законодательством, </w:t>
      </w:r>
      <w:r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   </w:t>
      </w:r>
      <w:r w:rsidR="00BA1EB1" w:rsidRPr="00A823EB">
        <w:rPr>
          <w:rFonts w:ascii="Liberation Serif" w:hAnsi="Liberation Serif" w:cs="Liberation Serif"/>
          <w:sz w:val="24"/>
          <w:szCs w:val="24"/>
          <w:lang w:eastAsia="zh-CN"/>
        </w:rPr>
        <w:t>а также условия настоящей заявки.</w:t>
      </w:r>
    </w:p>
    <w:p w:rsidR="00BA1EB1" w:rsidRPr="00A823EB" w:rsidRDefault="00BA1EB1" w:rsidP="00A823EB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2.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 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В случае признания победителем  продажи посредством публичного предложения 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     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в электронной форме, заключить договор купли-продажи в сроки, указанные в сообщении.</w:t>
      </w:r>
    </w:p>
    <w:p w:rsidR="00BA1EB1" w:rsidRPr="00A823EB" w:rsidRDefault="00A823EB" w:rsidP="00A823EB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  <w:lang w:eastAsia="zh-CN"/>
        </w:rPr>
        <w:t>3. </w:t>
      </w:r>
      <w:r w:rsidR="00BA1EB1"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В случае заключения договора купли-продажи, </w:t>
      </w:r>
      <w:proofErr w:type="gramStart"/>
      <w:r w:rsidR="00BA1EB1" w:rsidRPr="00A823EB">
        <w:rPr>
          <w:rFonts w:ascii="Liberation Serif" w:hAnsi="Liberation Serif" w:cs="Liberation Serif"/>
          <w:sz w:val="24"/>
          <w:szCs w:val="24"/>
          <w:lang w:eastAsia="zh-CN"/>
        </w:rPr>
        <w:t>оплатить стоимость имущества</w:t>
      </w:r>
      <w:proofErr w:type="gramEnd"/>
      <w:r w:rsidR="00BA1EB1"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, </w:t>
      </w:r>
      <w:r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  </w:t>
      </w:r>
      <w:r w:rsidR="00BA1EB1" w:rsidRPr="00A823EB">
        <w:rPr>
          <w:rFonts w:ascii="Liberation Serif" w:hAnsi="Liberation Serif" w:cs="Liberation Serif"/>
          <w:sz w:val="24"/>
          <w:szCs w:val="24"/>
          <w:lang w:eastAsia="zh-CN"/>
        </w:rPr>
        <w:t>в размере и в сроки, указанные в договоре купли-продажи.</w:t>
      </w:r>
    </w:p>
    <w:p w:rsidR="00BA1EB1" w:rsidRPr="00A823EB" w:rsidRDefault="00A823EB" w:rsidP="00A823EB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  <w:lang w:eastAsia="zh-CN"/>
        </w:rPr>
        <w:t>4. </w:t>
      </w:r>
      <w:r w:rsidR="00BA1EB1" w:rsidRPr="00A823EB">
        <w:rPr>
          <w:rFonts w:ascii="Liberation Serif" w:hAnsi="Liberation Serif" w:cs="Liberation Serif"/>
          <w:sz w:val="24"/>
          <w:szCs w:val="24"/>
          <w:lang w:eastAsia="zh-CN"/>
        </w:rPr>
        <w:t>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</w:t>
      </w:r>
      <w:r w:rsidR="00BA1EB1" w:rsidRPr="00A823EB">
        <w:rPr>
          <w:rFonts w:ascii="Liberation Serif" w:hAnsi="Liberation Serif" w:cs="Liberation Serif"/>
          <w:sz w:val="24"/>
          <w:szCs w:val="24"/>
          <w:lang w:eastAsia="zh-CN"/>
        </w:rPr>
        <w:t>т</w:t>
      </w:r>
      <w:r w:rsidR="00BA1EB1" w:rsidRPr="00A823EB">
        <w:rPr>
          <w:rFonts w:ascii="Liberation Serif" w:hAnsi="Liberation Serif" w:cs="Liberation Serif"/>
          <w:sz w:val="24"/>
          <w:szCs w:val="24"/>
          <w:lang w:eastAsia="zh-CN"/>
        </w:rPr>
        <w:t>ствии с действующим законодательством.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Платежные реквизиты Претендента, на которые следует перечислить подлежащую возврату сумму задатка:__________________________________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__________________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_______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Почтовый адрес и контактный телефон Претендента: _________________________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_________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_______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_______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  <w:r w:rsidR="00A823EB">
        <w:rPr>
          <w:rFonts w:ascii="Liberation Serif" w:hAnsi="Liberation Serif" w:cs="Liberation Serif"/>
          <w:sz w:val="24"/>
          <w:szCs w:val="24"/>
          <w:lang w:eastAsia="zh-CN"/>
        </w:rPr>
        <w:t>_______</w:t>
      </w:r>
    </w:p>
    <w:p w:rsidR="00BA1EB1" w:rsidRPr="00A823EB" w:rsidRDefault="00BA1EB1" w:rsidP="00BA1EB1">
      <w:pPr>
        <w:numPr>
          <w:ilvl w:val="0"/>
          <w:numId w:val="20"/>
        </w:numPr>
        <w:tabs>
          <w:tab w:val="left" w:pos="9015"/>
        </w:tabs>
        <w:suppressAutoHyphens w:val="0"/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BA1EB1" w:rsidRPr="00A823EB" w:rsidTr="00BA1EB1">
        <w:trPr>
          <w:cantSplit/>
        </w:trPr>
        <w:tc>
          <w:tcPr>
            <w:tcW w:w="4281" w:type="dxa"/>
            <w:shd w:val="clear" w:color="auto" w:fill="auto"/>
            <w:vAlign w:val="bottom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Подпись Претендента </w:t>
            </w: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(его полномочного представителя)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2126" w:type="dxa"/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(______________)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BA1EB1" w:rsidRPr="00A823EB" w:rsidTr="00BA1EB1">
        <w:tblPrEx>
          <w:tblCellMar>
            <w:left w:w="0" w:type="dxa"/>
            <w:right w:w="0" w:type="dxa"/>
          </w:tblCellMar>
        </w:tblPrEx>
        <w:trPr>
          <w:cantSplit/>
          <w:trHeight w:val="301"/>
        </w:trPr>
        <w:tc>
          <w:tcPr>
            <w:tcW w:w="4281" w:type="dxa"/>
            <w:shd w:val="clear" w:color="auto" w:fill="auto"/>
            <w:vAlign w:val="bottom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Дата  ____ ____________ 20____ г.</w:t>
            </w: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                           </w:t>
            </w: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BA1EB1" w:rsidRPr="00D0424A" w:rsidRDefault="00BA1EB1" w:rsidP="00BA1EB1">
      <w:pPr>
        <w:numPr>
          <w:ilvl w:val="0"/>
          <w:numId w:val="20"/>
        </w:numPr>
        <w:tabs>
          <w:tab w:val="left" w:pos="0"/>
          <w:tab w:val="left" w:pos="1134"/>
        </w:tabs>
        <w:suppressAutoHyphens w:val="0"/>
        <w:ind w:left="0" w:firstLine="68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A823EB" w:rsidRDefault="00A823EB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A823EB" w:rsidRDefault="00A823EB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A823EB" w:rsidRPr="00D0424A" w:rsidRDefault="00A823EB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Default="00BA1EB1" w:rsidP="00BA1EB1">
      <w:pPr>
        <w:tabs>
          <w:tab w:val="left" w:pos="1134"/>
        </w:tabs>
        <w:suppressAutoHyphens w:val="0"/>
        <w:contextualSpacing/>
        <w:rPr>
          <w:sz w:val="24"/>
          <w:szCs w:val="24"/>
        </w:rPr>
      </w:pPr>
    </w:p>
    <w:p w:rsidR="00BA1EB1" w:rsidRDefault="00BA1EB1" w:rsidP="00BA1EB1">
      <w:pPr>
        <w:tabs>
          <w:tab w:val="left" w:pos="1134"/>
        </w:tabs>
        <w:suppressAutoHyphens w:val="0"/>
        <w:contextualSpacing/>
        <w:jc w:val="right"/>
        <w:rPr>
          <w:sz w:val="24"/>
          <w:szCs w:val="24"/>
        </w:rPr>
      </w:pPr>
    </w:p>
    <w:p w:rsidR="00BA1EB1" w:rsidRDefault="00BA1EB1" w:rsidP="00BA1EB1">
      <w:pPr>
        <w:tabs>
          <w:tab w:val="left" w:pos="1134"/>
        </w:tabs>
        <w:suppressAutoHyphens w:val="0"/>
        <w:contextualSpacing/>
        <w:jc w:val="right"/>
        <w:rPr>
          <w:sz w:val="24"/>
          <w:szCs w:val="24"/>
        </w:rPr>
      </w:pPr>
    </w:p>
    <w:p w:rsidR="00BA1EB1" w:rsidRPr="00C6321C" w:rsidRDefault="00BA1EB1" w:rsidP="00BA1EB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lastRenderedPageBreak/>
        <w:t>Приложение № 2</w:t>
      </w:r>
    </w:p>
    <w:p w:rsidR="00BA1EB1" w:rsidRPr="00C6321C" w:rsidRDefault="00BA1EB1" w:rsidP="00BA1EB1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BA1EB1" w:rsidRPr="00C6321C" w:rsidRDefault="00BA1EB1" w:rsidP="00BA1EB1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BA1EB1" w:rsidRPr="00C6321C" w:rsidRDefault="00BA1EB1" w:rsidP="00BA1EB1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right"/>
        <w:rPr>
          <w:w w:val="90"/>
          <w:sz w:val="24"/>
          <w:szCs w:val="24"/>
          <w:lang w:eastAsia="zh-CN"/>
        </w:rPr>
      </w:pPr>
    </w:p>
    <w:p w:rsidR="00BA1EB1" w:rsidRPr="00D0424A" w:rsidRDefault="00BA1EB1" w:rsidP="00BA1EB1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BA1EB1" w:rsidRPr="00D0424A" w:rsidRDefault="00BA1EB1" w:rsidP="00BA1EB1">
      <w:pPr>
        <w:numPr>
          <w:ilvl w:val="0"/>
          <w:numId w:val="20"/>
        </w:numPr>
        <w:tabs>
          <w:tab w:val="left" w:pos="0"/>
          <w:tab w:val="left" w:pos="1134"/>
        </w:tabs>
        <w:suppressAutoHyphens w:val="0"/>
        <w:ind w:left="0" w:firstLine="680"/>
        <w:contextualSpacing/>
        <w:jc w:val="right"/>
        <w:rPr>
          <w:sz w:val="24"/>
          <w:szCs w:val="24"/>
        </w:rPr>
      </w:pPr>
    </w:p>
    <w:p w:rsidR="00BA1EB1" w:rsidRPr="00A823EB" w:rsidRDefault="00BA1EB1" w:rsidP="00BA1EB1">
      <w:pPr>
        <w:numPr>
          <w:ilvl w:val="0"/>
          <w:numId w:val="20"/>
        </w:numPr>
        <w:suppressAutoHyphens w:val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b/>
          <w:sz w:val="24"/>
          <w:szCs w:val="24"/>
          <w:lang w:eastAsia="zh-CN"/>
        </w:rPr>
        <w:t>О</w:t>
      </w:r>
      <w:r w:rsidR="00A823EB" w:rsidRPr="00A823EB">
        <w:rPr>
          <w:rFonts w:ascii="Liberation Serif" w:hAnsi="Liberation Serif" w:cs="Liberation Serif"/>
          <w:b/>
          <w:sz w:val="24"/>
          <w:szCs w:val="24"/>
          <w:lang w:eastAsia="zh-CN"/>
        </w:rPr>
        <w:t>пись документов</w:t>
      </w:r>
      <w:r w:rsidRPr="00A823EB">
        <w:rPr>
          <w:rFonts w:ascii="Liberation Serif" w:hAnsi="Liberation Serif" w:cs="Liberation Serif"/>
          <w:b/>
          <w:sz w:val="24"/>
          <w:szCs w:val="24"/>
          <w:lang w:eastAsia="zh-CN"/>
        </w:rPr>
        <w:t>,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proofErr w:type="gramStart"/>
      <w:r w:rsidRPr="00A823EB">
        <w:rPr>
          <w:rFonts w:ascii="Liberation Serif" w:hAnsi="Liberation Serif" w:cs="Liberation Serif"/>
          <w:b/>
          <w:sz w:val="24"/>
          <w:szCs w:val="24"/>
          <w:lang w:eastAsia="zh-CN"/>
        </w:rPr>
        <w:t>представляемых</w:t>
      </w:r>
      <w:proofErr w:type="gramEnd"/>
      <w:r w:rsidRPr="00A823EB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 для участия в продаже муниципального  имущества посредством пу</w:t>
      </w:r>
      <w:r w:rsidRPr="00A823EB">
        <w:rPr>
          <w:rFonts w:ascii="Liberation Serif" w:hAnsi="Liberation Serif" w:cs="Liberation Serif"/>
          <w:b/>
          <w:sz w:val="24"/>
          <w:szCs w:val="24"/>
          <w:lang w:eastAsia="zh-CN"/>
        </w:rPr>
        <w:t>б</w:t>
      </w:r>
      <w:r w:rsidRPr="00A823EB">
        <w:rPr>
          <w:rFonts w:ascii="Liberation Serif" w:hAnsi="Liberation Serif" w:cs="Liberation Serif"/>
          <w:b/>
          <w:sz w:val="24"/>
          <w:szCs w:val="24"/>
          <w:lang w:eastAsia="zh-CN"/>
        </w:rPr>
        <w:t>личного предложения в электронной форме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Настоящим______________________________________________________________                         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 xml:space="preserve"> в лице____________________________________________________, действующег</w:t>
      </w:r>
      <w:proofErr w:type="gramStart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о(</w:t>
      </w:r>
      <w:proofErr w:type="gramEnd"/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ей) на основании ________________________________________________________подтверждает,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что для участия в  продаже посредством публичного предложения в электронной форме представляются нижеперечисленные документы.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6156"/>
        <w:gridCol w:w="2498"/>
      </w:tblGrid>
      <w:tr w:rsidR="00BA1EB1" w:rsidRPr="00A823EB" w:rsidTr="00BA1EB1">
        <w:trPr>
          <w:cantSplit/>
          <w:trHeight w:val="653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№  </w:t>
            </w:r>
            <w:proofErr w:type="gramStart"/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Количество листов</w:t>
            </w:r>
          </w:p>
        </w:tc>
      </w:tr>
      <w:tr w:rsidR="00BA1EB1" w:rsidRPr="00A823EB" w:rsidTr="00BA1EB1">
        <w:trPr>
          <w:cantSplit/>
          <w:trHeight w:val="487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BA1EB1" w:rsidRPr="00A823EB" w:rsidTr="00BA1EB1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BA1EB1" w:rsidRPr="00A823EB" w:rsidTr="00BA1EB1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A823E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….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1EB1" w:rsidRPr="00A823EB" w:rsidRDefault="00BA1EB1" w:rsidP="00BA1EB1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>____________________                    _________________</w:t>
      </w:r>
      <w:r w:rsidRPr="00A823EB">
        <w:rPr>
          <w:rFonts w:ascii="Liberation Serif" w:hAnsi="Liberation Serif" w:cs="Liberation Serif"/>
          <w:sz w:val="24"/>
          <w:szCs w:val="24"/>
          <w:lang w:eastAsia="zh-CN"/>
        </w:rPr>
        <w:tab/>
        <w:t>________________________</w:t>
      </w:r>
    </w:p>
    <w:p w:rsidR="00BA1EB1" w:rsidRPr="00A823EB" w:rsidRDefault="00BA1EB1" w:rsidP="00BA1EB1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A823EB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 xml:space="preserve">  (наименование должности)                                                    (подпись)</w:t>
      </w:r>
      <w:r w:rsidRPr="00A823EB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ab/>
        <w:t xml:space="preserve">                                                                (Ф.И.О.)</w:t>
      </w:r>
    </w:p>
    <w:p w:rsidR="00BA1EB1" w:rsidRPr="00A823EB" w:rsidRDefault="00BA1EB1" w:rsidP="00BA1EB1">
      <w:pPr>
        <w:widowControl w:val="0"/>
        <w:tabs>
          <w:tab w:val="left" w:pos="1134"/>
        </w:tabs>
        <w:suppressAutoHyphens w:val="0"/>
        <w:contextualSpacing/>
        <w:jc w:val="both"/>
        <w:rPr>
          <w:rFonts w:ascii="Liberation Serif" w:eastAsia="SimSun" w:hAnsi="Liberation Serif" w:cs="Liberation Serif"/>
          <w:kern w:val="1"/>
          <w:sz w:val="28"/>
          <w:szCs w:val="28"/>
          <w:highlight w:val="white"/>
          <w:lang w:bidi="hi-IN"/>
        </w:rPr>
      </w:pPr>
    </w:p>
    <w:p w:rsidR="00BA1EB1" w:rsidRPr="00A823EB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A823EB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A823EB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A823EB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A823EB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A823EB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A823EB" w:rsidRDefault="00BA1EB1" w:rsidP="00BA1E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Pr="001F4FCF" w:rsidRDefault="00BA1EB1" w:rsidP="00BA1EB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1EB1" w:rsidRDefault="00BA1EB1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BA1EB1" w:rsidSect="00BA1EB1">
      <w:headerReference w:type="default" r:id="rId13"/>
      <w:headerReference w:type="first" r:id="rId14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58" w:rsidRDefault="00C53758">
      <w:r>
        <w:separator/>
      </w:r>
    </w:p>
  </w:endnote>
  <w:endnote w:type="continuationSeparator" w:id="0">
    <w:p w:rsidR="00C53758" w:rsidRDefault="00C5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58" w:rsidRDefault="00C53758">
      <w:r>
        <w:separator/>
      </w:r>
    </w:p>
  </w:footnote>
  <w:footnote w:type="continuationSeparator" w:id="0">
    <w:p w:rsidR="00C53758" w:rsidRDefault="00C5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56309"/>
      <w:docPartObj>
        <w:docPartGallery w:val="Page Numbers (Top of Page)"/>
        <w:docPartUnique/>
      </w:docPartObj>
    </w:sdtPr>
    <w:sdtEndPr/>
    <w:sdtContent>
      <w:p w:rsidR="00BA1EB1" w:rsidRDefault="00BA1EB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F2">
          <w:rPr>
            <w:noProof/>
          </w:rPr>
          <w:t>16</w:t>
        </w:r>
        <w:r>
          <w:fldChar w:fldCharType="end"/>
        </w:r>
      </w:p>
    </w:sdtContent>
  </w:sdt>
  <w:p w:rsidR="00BA1EB1" w:rsidRDefault="00BA1EB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B1" w:rsidRDefault="00BA1EB1">
    <w:pPr>
      <w:pStyle w:val="af1"/>
      <w:jc w:val="center"/>
    </w:pPr>
  </w:p>
  <w:p w:rsidR="00BA1EB1" w:rsidRDefault="00BA1EB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1015B9"/>
    <w:multiLevelType w:val="multilevel"/>
    <w:tmpl w:val="0419001F"/>
    <w:numStyleLink w:val="8"/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E0A5143"/>
    <w:multiLevelType w:val="multilevel"/>
    <w:tmpl w:val="6658B04E"/>
    <w:numStyleLink w:val="5"/>
  </w:abstractNum>
  <w:abstractNum w:abstractNumId="1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14"/>
  </w:num>
  <w:num w:numId="15">
    <w:abstractNumId w:val="19"/>
  </w:num>
  <w:num w:numId="16">
    <w:abstractNumId w:val="21"/>
  </w:num>
  <w:num w:numId="17">
    <w:abstractNumId w:val="6"/>
  </w:num>
  <w:num w:numId="18">
    <w:abstractNumId w:val="5"/>
  </w:num>
  <w:num w:numId="19">
    <w:abstractNumId w:val="10"/>
  </w:num>
  <w:num w:numId="20">
    <w:abstractNumId w:val="1"/>
  </w:num>
  <w:num w:numId="21">
    <w:abstractNumId w:val="2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25028"/>
    <w:rsid w:val="0003116F"/>
    <w:rsid w:val="0003124A"/>
    <w:rsid w:val="00043ECC"/>
    <w:rsid w:val="00057CAA"/>
    <w:rsid w:val="00061E3A"/>
    <w:rsid w:val="0006479F"/>
    <w:rsid w:val="00067DB3"/>
    <w:rsid w:val="000724F6"/>
    <w:rsid w:val="00072FAB"/>
    <w:rsid w:val="00097E6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E78C9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5642F"/>
    <w:rsid w:val="00282097"/>
    <w:rsid w:val="00283170"/>
    <w:rsid w:val="00295FB0"/>
    <w:rsid w:val="002A01D3"/>
    <w:rsid w:val="002D5F05"/>
    <w:rsid w:val="002E3727"/>
    <w:rsid w:val="00310438"/>
    <w:rsid w:val="00311918"/>
    <w:rsid w:val="003224AE"/>
    <w:rsid w:val="00347F4C"/>
    <w:rsid w:val="00354541"/>
    <w:rsid w:val="0036221E"/>
    <w:rsid w:val="003700D2"/>
    <w:rsid w:val="003772B5"/>
    <w:rsid w:val="0038192C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E5CAC"/>
    <w:rsid w:val="003F09F3"/>
    <w:rsid w:val="003F2014"/>
    <w:rsid w:val="00420A8E"/>
    <w:rsid w:val="00420C3B"/>
    <w:rsid w:val="00420D1C"/>
    <w:rsid w:val="00422753"/>
    <w:rsid w:val="00432DD1"/>
    <w:rsid w:val="004517DF"/>
    <w:rsid w:val="00454066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4F8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B1ADF"/>
    <w:rsid w:val="006B65BA"/>
    <w:rsid w:val="006C7698"/>
    <w:rsid w:val="006D3D74"/>
    <w:rsid w:val="006D6880"/>
    <w:rsid w:val="006D7BCB"/>
    <w:rsid w:val="006E129D"/>
    <w:rsid w:val="00701CFC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5DC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70A22"/>
    <w:rsid w:val="00982997"/>
    <w:rsid w:val="00986C4A"/>
    <w:rsid w:val="00993558"/>
    <w:rsid w:val="009947BD"/>
    <w:rsid w:val="009A1C0C"/>
    <w:rsid w:val="009A7123"/>
    <w:rsid w:val="009B007D"/>
    <w:rsid w:val="009C19FE"/>
    <w:rsid w:val="009D55BF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23EB"/>
    <w:rsid w:val="00A848D5"/>
    <w:rsid w:val="00A937CE"/>
    <w:rsid w:val="00AB460B"/>
    <w:rsid w:val="00AB79A3"/>
    <w:rsid w:val="00AC78C7"/>
    <w:rsid w:val="00AD68EB"/>
    <w:rsid w:val="00AE2C24"/>
    <w:rsid w:val="00AE61F2"/>
    <w:rsid w:val="00AE632E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1057"/>
    <w:rsid w:val="00B54AFC"/>
    <w:rsid w:val="00B75437"/>
    <w:rsid w:val="00B95576"/>
    <w:rsid w:val="00B97AA1"/>
    <w:rsid w:val="00BA1EB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53758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6B9E"/>
    <w:rsid w:val="00D37999"/>
    <w:rsid w:val="00D42B0A"/>
    <w:rsid w:val="00D43479"/>
    <w:rsid w:val="00D859D0"/>
    <w:rsid w:val="00D86375"/>
    <w:rsid w:val="00D94D2D"/>
    <w:rsid w:val="00DA13BC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3932"/>
    <w:rsid w:val="00DE45CC"/>
    <w:rsid w:val="00DF7A6D"/>
    <w:rsid w:val="00E06F1B"/>
    <w:rsid w:val="00E10563"/>
    <w:rsid w:val="00E27DEF"/>
    <w:rsid w:val="00E568C0"/>
    <w:rsid w:val="00E66C1A"/>
    <w:rsid w:val="00E67771"/>
    <w:rsid w:val="00E96C3A"/>
    <w:rsid w:val="00EA1D41"/>
    <w:rsid w:val="00EC0D3E"/>
    <w:rsid w:val="00EC23CC"/>
    <w:rsid w:val="00ED741B"/>
    <w:rsid w:val="00EE2492"/>
    <w:rsid w:val="00EE48BE"/>
    <w:rsid w:val="00EE59EE"/>
    <w:rsid w:val="00EF4352"/>
    <w:rsid w:val="00F0060F"/>
    <w:rsid w:val="00F1373E"/>
    <w:rsid w:val="00F61D27"/>
    <w:rsid w:val="00F7641B"/>
    <w:rsid w:val="00F81A7C"/>
    <w:rsid w:val="00FA0830"/>
    <w:rsid w:val="00FC2ED3"/>
    <w:rsid w:val="00FC4E34"/>
    <w:rsid w:val="00FD0942"/>
    <w:rsid w:val="00FD1388"/>
    <w:rsid w:val="00FD3DE6"/>
    <w:rsid w:val="00FD7423"/>
    <w:rsid w:val="00FD7B31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7FFF2B31724645A29DDECED6830E26B4DBA721B89A3C9694AEDE3B54B0124DDB81ADYCM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6B24-F6E3-4183-8A62-2945234D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6284</Words>
  <Characters>35822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2023-06-21T05:32:00Z</cp:lastPrinted>
  <dcterms:created xsi:type="dcterms:W3CDTF">2023-06-22T05:45:00Z</dcterms:created>
  <dcterms:modified xsi:type="dcterms:W3CDTF">2023-06-22T05:45:00Z</dcterms:modified>
  <dc:language>ru-RU</dc:language>
</cp:coreProperties>
</file>