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erif;Times New Roman" w:hAnsi="Liberation Serif;Times New Roman" w:cs="Liberation Serif;Times New Roman"/>
          <w:color w:val="000000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color w:val="000000"/>
          <w:sz w:val="22"/>
          <w:szCs w:val="22"/>
        </w:rPr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2906395</wp:posOffset>
            </wp:positionH>
            <wp:positionV relativeFrom="paragraph">
              <wp:posOffset>53340</wp:posOffset>
            </wp:positionV>
            <wp:extent cx="449580" cy="59436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6" t="-37" r="-46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4140" w:right="0"/>
        <w:contextualSpacing/>
        <w:jc w:val="right"/>
        <w:rPr>
          <w:rFonts w:ascii="Times New Roman" w:hAnsi="Times New Roman" w:eastAsia="Times New Roman" w:cs="Times New Roman"/>
          <w:b/>
          <w:color w:val="00000A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</w:rPr>
      </w:r>
    </w:p>
    <w:p>
      <w:pPr>
        <w:pStyle w:val="Normal"/>
        <w:jc w:val="center"/>
        <w:rPr>
          <w:rFonts w:ascii="Liberation Serif" w:hAnsi="Liberation Serif"/>
          <w:sz w:val="26"/>
          <w:szCs w:val="26"/>
        </w:rPr>
      </w:pPr>
      <w:r>
        <w:rPr>
          <w:rFonts w:cs="Liberation Serif;Times New Roman" w:ascii="Liberation Serif" w:hAnsi="Liberation Serif"/>
          <w:b/>
          <w:sz w:val="26"/>
          <w:szCs w:val="26"/>
        </w:rPr>
        <w:t>АДМИНИСТРАЦИЯ ГРЯЗОВЕЦКОГО МУНИЦИПАЛЬНОГО ОКРУГА</w:t>
      </w:r>
    </w:p>
    <w:p>
      <w:pPr>
        <w:pStyle w:val="Normal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Liberation Serif;Times New Roman" w:ascii="Liberation Serif" w:hAnsi="Liberation Serif"/>
          <w:b/>
          <w:sz w:val="32"/>
          <w:szCs w:val="32"/>
        </w:rPr>
        <w:t>П О С Т А Н О В Л Е Н И Е</w:t>
      </w:r>
    </w:p>
    <w:p>
      <w:pPr>
        <w:pStyle w:val="Normal"/>
        <w:widowControl w:val="false"/>
        <w:bidi w:val="0"/>
        <w:spacing w:lineRule="auto" w:line="240" w:before="0" w:after="0"/>
        <w:jc w:val="center"/>
        <w:rPr>
          <w:rFonts w:ascii="Liberation Serif" w:hAnsi="Liberation Serif" w:eastAsia="Times New Roman" w:cs="Liberation Serif;Times New Roman"/>
          <w:b/>
          <w:color w:val="000000"/>
          <w:w w:val="90"/>
          <w:sz w:val="26"/>
          <w:szCs w:val="26"/>
          <w:lang w:val="ru-RU" w:eastAsia="zh-CN" w:bidi="ar-SA"/>
        </w:rPr>
      </w:pPr>
      <w:r>
        <w:rPr>
          <w:rFonts w:eastAsia="Times New Roman" w:cs="Liberation Serif;Times New Roman" w:ascii="Liberation Serif" w:hAnsi="Liberation Serif"/>
          <w:b/>
          <w:color w:val="000000"/>
          <w:w w:val="90"/>
          <w:sz w:val="26"/>
          <w:szCs w:val="26"/>
          <w:lang w:val="ru-RU" w:eastAsia="zh-CN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Liberation Serif" w:hAnsi="Liberation Serif" w:eastAsia="Times New Roman" w:cs="Bookman Old Style"/>
          <w:b/>
          <w:color w:val="000000"/>
          <w:sz w:val="26"/>
          <w:szCs w:val="26"/>
          <w:lang w:val="ru-RU" w:eastAsia="zh-CN" w:bidi="ar-SA"/>
        </w:rPr>
      </w:pPr>
      <w:r>
        <w:rPr>
          <w:rFonts w:eastAsia="Times New Roman" w:cs="Bookman Old Style" w:ascii="Liberation Serif" w:hAnsi="Liberation Serif"/>
          <w:b/>
          <w:color w:val="000000"/>
          <w:sz w:val="26"/>
          <w:szCs w:val="26"/>
          <w:lang w:val="ru-RU" w:eastAsia="zh-CN" w:bidi="ar-SA"/>
        </w:rPr>
      </w:r>
    </w:p>
    <w:tbl>
      <w:tblPr>
        <w:tblW w:w="4199" w:type="dxa"/>
        <w:jc w:val="left"/>
        <w:tblInd w:w="-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679"/>
      </w:tblGrid>
      <w:tr>
        <w:trPr>
          <w:trHeight w:val="319" w:hRule="atLeast"/>
        </w:trPr>
        <w:tc>
          <w:tcPr>
            <w:tcW w:w="2519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488" w:leader="none"/>
                <w:tab w:val="center" w:pos="1152" w:leader="none"/>
                <w:tab w:val="left" w:pos="9712" w:leader="none"/>
              </w:tabs>
              <w:bidi w:val="0"/>
              <w:snapToGrid w:val="false"/>
              <w:spacing w:lineRule="auto" w:line="240" w:before="0" w:after="0"/>
              <w:contextualSpacing/>
              <w:jc w:val="center"/>
              <w:rPr>
                <w:rFonts w:ascii="Liberation Serif" w:hAnsi="Liberation Serif" w:cs="Bookman Old Style"/>
                <w:color w:val="000000"/>
                <w:w w:val="100"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6985" distB="6985" distL="0" distR="0" simplePos="0" locked="0" layoutInCell="1" allowOverlap="1" relativeHeight="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235585</wp:posOffset>
                      </wp:positionV>
                      <wp:extent cx="1285875" cy="1905"/>
                      <wp:effectExtent l="0" t="6985" r="0" b="6985"/>
                      <wp:wrapNone/>
                      <wp:docPr id="2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920" cy="180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.2pt,18.55pt" to="110.4pt,18.65pt" ID="Изображение1" stroked="t" o:allowincell="f" style="position:absolute">
                      <v:stroke color="black" weight="1260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cs="Bookman Old Style" w:ascii="Liberation Serif" w:hAnsi="Liberation Serif"/>
                <w:color w:val="000000"/>
                <w:w w:val="100"/>
                <w:sz w:val="26"/>
                <w:szCs w:val="26"/>
              </w:rPr>
              <w:t xml:space="preserve">                 </w:t>
            </w:r>
            <w:r>
              <w:rPr>
                <w:rFonts w:cs="Bookman Old Style" w:ascii="Liberation Serif" w:hAnsi="Liberation Serif"/>
                <w:color w:val="000000"/>
                <w:w w:val="100"/>
                <w:sz w:val="26"/>
                <w:szCs w:val="26"/>
              </w:rPr>
              <w:t>2025</w:t>
            </w:r>
          </w:p>
        </w:tc>
        <w:tc>
          <w:tcPr>
            <w:tcW w:w="167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  <w:tab w:val="left" w:pos="9712" w:leader="none"/>
              </w:tabs>
              <w:bidi w:val="0"/>
              <w:spacing w:lineRule="auto" w:line="240" w:before="0" w:after="0"/>
              <w:contextualSpacing/>
              <w:jc w:val="left"/>
              <w:rPr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6985" distB="6985" distL="635" distR="635" simplePos="0" locked="0" layoutInCell="1" allowOverlap="1" relativeHeight="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227330</wp:posOffset>
                      </wp:positionV>
                      <wp:extent cx="708660" cy="2540"/>
                      <wp:effectExtent l="635" t="6985" r="635" b="6985"/>
                      <wp:wrapNone/>
                      <wp:docPr id="3" name="Изображение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840" cy="2520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1pt,17.9pt" to="76.75pt,18.05pt" ID="Изображение2" stroked="t" o:allowincell="f" style="position:absolute">
                      <v:stroke color="black" weight="1260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cs="Bookman Old Style" w:ascii="Liberation Serif" w:hAnsi="Liberation Serif"/>
                <w:color w:val="000000"/>
                <w:w w:val="100"/>
                <w:sz w:val="26"/>
                <w:szCs w:val="26"/>
              </w:rPr>
              <w:t xml:space="preserve">   №  </w:t>
            </w:r>
          </w:p>
        </w:tc>
      </w:tr>
    </w:tbl>
    <w:p>
      <w:pPr>
        <w:pStyle w:val="BodyText"/>
        <w:bidi w:val="0"/>
        <w:spacing w:lineRule="auto" w:line="240" w:before="0" w:after="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eastAsia="Bookman Old Style" w:cs="Bookman Old Style" w:ascii="Liberation Serif" w:hAnsi="Liberation Serif"/>
          <w:color w:val="000000"/>
          <w:w w:val="100"/>
          <w:sz w:val="26"/>
          <w:szCs w:val="26"/>
        </w:rPr>
        <w:t xml:space="preserve">                             </w:t>
      </w:r>
      <w:r>
        <w:rPr>
          <w:rFonts w:eastAsia="Bookman Old Style" w:cs="Bookman Old Style" w:ascii="Liberation Serif" w:hAnsi="Liberation Serif"/>
          <w:color w:val="000000"/>
          <w:w w:val="100"/>
          <w:sz w:val="24"/>
          <w:szCs w:val="24"/>
        </w:rPr>
        <w:t xml:space="preserve"> </w:t>
      </w:r>
      <w:r>
        <w:rPr>
          <w:rFonts w:cs="Bookman Old Style" w:ascii="Liberation Serif" w:hAnsi="Liberation Serif"/>
          <w:color w:val="000000"/>
          <w:w w:val="100"/>
          <w:sz w:val="24"/>
          <w:szCs w:val="24"/>
        </w:rPr>
        <w:t>г. Грязовец</w:t>
      </w:r>
      <w:r>
        <w:rPr>
          <w:rFonts w:cs="Bookman Old Style" w:ascii="Liberation Serif" w:hAnsi="Liberation Serif"/>
          <w:color w:val="000000"/>
          <w:w w:val="100"/>
          <w:sz w:val="26"/>
          <w:szCs w:val="26"/>
        </w:rPr>
        <w:t xml:space="preserve">                </w:t>
      </w:r>
    </w:p>
    <w:p>
      <w:pPr>
        <w:pStyle w:val="Normal"/>
        <w:widowControl/>
        <w:tabs>
          <w:tab w:val="clear" w:pos="709"/>
          <w:tab w:val="left" w:pos="4617" w:leader="none"/>
        </w:tabs>
        <w:suppressAutoHyphens w:val="false"/>
        <w:bidi w:val="0"/>
        <w:spacing w:lineRule="auto" w:line="240" w:before="0" w:after="0"/>
        <w:ind w:hanging="0" w:left="0" w:right="57"/>
        <w:contextualSpacing/>
        <w:jc w:val="center"/>
        <w:rPr>
          <w:rFonts w:eastAsia="Times New Roman" w:cs="Times New Roman"/>
          <w:color w:val="00000A"/>
          <w:spacing w:val="-4"/>
          <w:w w:val="100"/>
          <w:lang w:val="ru-RU" w:eastAsia="zh-CN" w:bidi="ar-SA"/>
        </w:rPr>
      </w:pPr>
      <w:r>
        <w:rPr>
          <w:rFonts w:eastAsia="Times New Roman" w:cs="Times New Roman"/>
          <w:color w:val="00000A"/>
          <w:spacing w:val="-4"/>
          <w:w w:val="100"/>
          <w:lang w:val="ru-RU" w:eastAsia="zh-CN" w:bidi="ar-SA"/>
        </w:rPr>
      </w:r>
    </w:p>
    <w:p>
      <w:pPr>
        <w:pStyle w:val="Normal"/>
        <w:widowControl/>
        <w:tabs>
          <w:tab w:val="clear" w:pos="709"/>
          <w:tab w:val="left" w:pos="4617" w:leader="none"/>
        </w:tabs>
        <w:suppressAutoHyphens w:val="false"/>
        <w:bidi w:val="0"/>
        <w:spacing w:lineRule="auto" w:line="240" w:before="0" w:after="0"/>
        <w:ind w:hanging="0" w:left="0" w:right="57"/>
        <w:contextualSpacing/>
        <w:jc w:val="center"/>
        <w:rPr>
          <w:rFonts w:eastAsia="Times New Roman" w:cs="Times New Roman"/>
          <w:color w:val="00000A"/>
          <w:spacing w:val="-4"/>
          <w:w w:val="100"/>
          <w:lang w:val="ru-RU" w:eastAsia="zh-CN" w:bidi="ar-SA"/>
        </w:rPr>
      </w:pPr>
      <w:r>
        <w:rPr>
          <w:rFonts w:eastAsia="Times New Roman" w:cs="Times New Roman"/>
          <w:color w:val="00000A"/>
          <w:spacing w:val="-4"/>
          <w:w w:val="100"/>
          <w:lang w:val="ru-RU" w:eastAsia="zh-CN" w:bidi="ar-SA"/>
        </w:rPr>
      </w:r>
    </w:p>
    <w:p>
      <w:pPr>
        <w:pStyle w:val="Normal"/>
        <w:widowControl/>
        <w:tabs>
          <w:tab w:val="clear" w:pos="709"/>
          <w:tab w:val="left" w:pos="4617" w:leader="none"/>
        </w:tabs>
        <w:suppressAutoHyphens w:val="false"/>
        <w:bidi w:val="0"/>
        <w:spacing w:lineRule="auto" w:line="240" w:before="0" w:after="0"/>
        <w:ind w:hanging="0" w:left="0" w:right="57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-4"/>
          <w:w w:val="100"/>
          <w:sz w:val="26"/>
          <w:szCs w:val="26"/>
          <w:lang w:val="ru-RU" w:eastAsia="zh-CN" w:bidi="ar-SA"/>
        </w:rPr>
        <w:t xml:space="preserve">Об утверждении административного регламента </w:t>
      </w:r>
    </w:p>
    <w:p>
      <w:pPr>
        <w:pStyle w:val="Normal"/>
        <w:widowControl/>
        <w:tabs>
          <w:tab w:val="clear" w:pos="709"/>
          <w:tab w:val="left" w:pos="4617" w:leader="none"/>
        </w:tabs>
        <w:suppressAutoHyphens w:val="false"/>
        <w:bidi w:val="0"/>
        <w:spacing w:lineRule="auto" w:line="240" w:before="0" w:after="0"/>
        <w:ind w:hanging="0" w:left="0" w:right="57"/>
        <w:contextualSpacing/>
        <w:jc w:val="center"/>
        <w:rPr>
          <w:rFonts w:ascii="Liberation Serif" w:hAnsi="Liberation Serif"/>
          <w:b/>
          <w:bCs/>
          <w:sz w:val="26"/>
          <w:szCs w:val="26"/>
        </w:rPr>
      </w:pPr>
      <w:bookmarkStart w:id="0" w:name="__DdeLink__133857_331822408"/>
      <w:bookmarkStart w:id="1" w:name="__DdeLink__2909_1032053464"/>
      <w:r>
        <w:rPr>
          <w:rFonts w:eastAsia="Times New Roman" w:cs="Times New Roman" w:ascii="Liberation Serif" w:hAnsi="Liberation Serif"/>
          <w:b/>
          <w:bCs/>
          <w:color w:val="00000A"/>
          <w:spacing w:val="-4"/>
          <w:w w:val="100"/>
          <w:sz w:val="26"/>
          <w:szCs w:val="26"/>
          <w:lang w:val="ru-RU" w:eastAsia="zh-CN" w:bidi="ar-SA"/>
        </w:rPr>
        <w:t>«П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w w:val="100"/>
          <w:sz w:val="26"/>
          <w:szCs w:val="26"/>
          <w:shd w:fill="auto" w:val="clear"/>
          <w:lang w:val="ru-RU" w:eastAsia="zh-CN" w:bidi="ar-SA"/>
        </w:rPr>
        <w:t>редоста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w w:val="100"/>
          <w:kern w:val="2"/>
          <w:sz w:val="26"/>
          <w:szCs w:val="26"/>
          <w:shd w:fill="auto" w:val="clear"/>
          <w:lang w:val="ru-RU" w:eastAsia="zh-CN" w:bidi="hi-IN"/>
        </w:rPr>
        <w:t>вление информации из реестра объектов муниципальной собственности Грязовецкого муниципального округа Вологодской области</w:t>
      </w:r>
      <w:bookmarkEnd w:id="1"/>
      <w:r>
        <w:rPr>
          <w:rFonts w:eastAsia="Times New Roman" w:cs="Times New Roman" w:ascii="Liberation Serif" w:hAnsi="Liberation Serif"/>
          <w:b/>
          <w:bCs/>
          <w:color w:val="00000A"/>
          <w:spacing w:val="-4"/>
          <w:w w:val="100"/>
          <w:sz w:val="26"/>
          <w:szCs w:val="26"/>
          <w:lang w:val="ru-RU" w:eastAsia="zh-CN" w:bidi="ar-SA"/>
        </w:rPr>
        <w:t>»</w:t>
      </w:r>
      <w:bookmarkEnd w:id="0"/>
    </w:p>
    <w:p>
      <w:pPr>
        <w:pStyle w:val="Normal"/>
        <w:suppressAutoHyphens w:val="true"/>
        <w:bidi w:val="0"/>
        <w:spacing w:lineRule="auto" w:line="240" w:before="0" w:after="0"/>
        <w:contextualSpacing/>
        <w:jc w:val="center"/>
        <w:rPr>
          <w:rFonts w:ascii="Liberation Serif" w:hAnsi="Liberation Serif" w:eastAsia="Times New Roman" w:cs="Times New Roman"/>
          <w:b/>
          <w:bCs/>
          <w:color w:val="00000A"/>
          <w:w w:val="100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b/>
          <w:bCs/>
          <w:color w:val="00000A"/>
          <w:w w:val="100"/>
          <w:sz w:val="26"/>
          <w:szCs w:val="26"/>
          <w:lang w:val="ru-RU" w:eastAsia="zh-CN" w:bidi="ar-SA"/>
        </w:rPr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left"/>
        <w:rPr>
          <w:rFonts w:ascii="Liberation Serif" w:hAnsi="Liberation Serif" w:eastAsia="Times New Roman" w:cs="Times New Roman"/>
          <w:b/>
          <w:bCs/>
          <w:color w:val="00000A"/>
          <w:w w:val="100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b/>
          <w:bCs/>
          <w:color w:val="00000A"/>
          <w:w w:val="100"/>
          <w:sz w:val="26"/>
          <w:szCs w:val="26"/>
          <w:lang w:val="ru-RU" w:eastAsia="zh-CN" w:bidi="ar-SA"/>
        </w:rPr>
      </w:r>
    </w:p>
    <w:p>
      <w:pPr>
        <w:pStyle w:val="Normal"/>
        <w:suppressAutoHyphens w:val="true"/>
        <w:bidi w:val="0"/>
        <w:spacing w:lineRule="auto" w:line="240" w:before="0" w:after="0"/>
        <w:contextualSpacing/>
        <w:jc w:val="left"/>
        <w:rPr>
          <w:rFonts w:ascii="Liberation Serif" w:hAnsi="Liberation Serif" w:eastAsia="Times New Roman" w:cs="Times New Roman"/>
          <w:color w:val="00000A"/>
          <w:w w:val="100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color w:val="00000A"/>
          <w:w w:val="100"/>
          <w:sz w:val="26"/>
          <w:szCs w:val="26"/>
          <w:lang w:val="ru-RU" w:eastAsia="zh-CN" w:bidi="ar-SA"/>
        </w:rPr>
      </w:r>
    </w:p>
    <w:p>
      <w:pPr>
        <w:pStyle w:val="Normal"/>
        <w:shd w:val="clear" w:fill="FFFFFF"/>
        <w:suppressAutoHyphens w:val="true"/>
        <w:bidi w:val="0"/>
        <w:spacing w:lineRule="atLeast" w:line="100" w:before="0" w:after="0"/>
        <w:ind w:firstLine="708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w w:val="100"/>
          <w:kern w:val="2"/>
          <w:sz w:val="26"/>
          <w:szCs w:val="26"/>
          <w:lang w:val="ru-RU" w:eastAsia="zh-CN" w:bidi="ar-SA"/>
        </w:rPr>
        <w:t>В соответствии с Федеральным законом Российской Федерации от 27.07.2010                  № 210-ФЗ «Об организации предоставления государственных и муниципальных услуг», Постановлением администрации Грязовецкого муниципального района от 01.06.2022                № 259 «</w:t>
      </w:r>
      <w:r>
        <w:rPr>
          <w:rFonts w:eastAsia="Times New Roman" w:cs="Times New Roman" w:ascii="Liberation Serif" w:hAnsi="Liberation Serif"/>
          <w:bCs/>
          <w:color w:val="00000A"/>
          <w:w w:val="100"/>
          <w:kern w:val="2"/>
          <w:sz w:val="26"/>
          <w:szCs w:val="26"/>
          <w:lang w:val="ru-RU" w:eastAsia="zh-CN" w:bidi="ar-SA"/>
        </w:rPr>
        <w:t>Об утверждении Порядка разработки и утверждения административных регламентов предоставления муниципальных услуг органами местного самоуправления Грязовецкого муниципального района</w:t>
      </w:r>
      <w:r>
        <w:rPr>
          <w:rFonts w:eastAsia="Times New Roman" w:cs="Times New Roman" w:ascii="Liberation Serif" w:hAnsi="Liberation Serif"/>
          <w:color w:val="00000A"/>
          <w:w w:val="100"/>
          <w:kern w:val="2"/>
          <w:sz w:val="26"/>
          <w:szCs w:val="26"/>
          <w:lang w:val="ru-RU" w:eastAsia="zh-CN" w:bidi="ar-SA"/>
        </w:rPr>
        <w:t>»</w:t>
      </w:r>
    </w:p>
    <w:p>
      <w:pPr>
        <w:pStyle w:val="Normal"/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b/>
          <w:bCs/>
          <w:color w:val="00000A"/>
          <w:w w:val="100"/>
          <w:sz w:val="26"/>
          <w:szCs w:val="26"/>
          <w:lang w:val="ru-RU" w:eastAsia="zh-CN" w:bidi="ar-SA"/>
        </w:rPr>
        <w:t>Администрация Грязовецкого муниципального округа ПОСТАНОВЛЯЕТ:</w:t>
      </w:r>
    </w:p>
    <w:p>
      <w:pPr>
        <w:pStyle w:val="Normal"/>
        <w:shd w:val="clear" w:fill="FFFFFF"/>
        <w:suppressAutoHyphens w:val="true"/>
        <w:bidi w:val="0"/>
        <w:spacing w:lineRule="auto" w:line="240" w:before="0" w:after="0"/>
        <w:ind w:firstLine="708" w:left="0" w:right="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-4"/>
          <w:w w:val="100"/>
          <w:sz w:val="26"/>
          <w:szCs w:val="26"/>
          <w:lang w:val="ru-RU" w:eastAsia="zh-CN" w:bidi="ar-SA"/>
        </w:rPr>
        <w:t xml:space="preserve">1. </w:t>
      </w: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sz w:val="26"/>
          <w:szCs w:val="26"/>
          <w:lang w:val="ru-RU" w:eastAsia="zh-CN" w:bidi="ar-SA"/>
        </w:rPr>
        <w:t>Утвердить административный регламент «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A"/>
          <w:spacing w:val="-4"/>
          <w:w w:val="100"/>
          <w:sz w:val="26"/>
          <w:szCs w:val="26"/>
          <w:lang w:val="ru-RU" w:eastAsia="zh-CN" w:bidi="ar-SA"/>
        </w:rPr>
        <w:t>П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A"/>
          <w:spacing w:val="0"/>
          <w:w w:val="100"/>
          <w:sz w:val="26"/>
          <w:szCs w:val="26"/>
          <w:shd w:fill="auto" w:val="clear"/>
          <w:lang w:val="ru-RU" w:eastAsia="zh-CN" w:bidi="ar-SA"/>
        </w:rPr>
        <w:t>редоста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A"/>
          <w:spacing w:val="0"/>
          <w:w w:val="100"/>
          <w:kern w:val="2"/>
          <w:sz w:val="26"/>
          <w:szCs w:val="26"/>
          <w:shd w:fill="auto" w:val="clear"/>
          <w:lang w:val="ru-RU" w:eastAsia="zh-CN" w:bidi="hi-IN"/>
        </w:rPr>
        <w:t>вление информации                        из реестра объектов муниципальной собственности Грязовецкого муниципального округа Вологодской области</w:t>
      </w: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sz w:val="26"/>
          <w:szCs w:val="26"/>
          <w:lang w:val="ru-RU" w:eastAsia="zh-CN" w:bidi="ar-SA"/>
        </w:rPr>
        <w:t>» (прилагается)</w:t>
      </w:r>
      <w:r>
        <w:rPr>
          <w:rFonts w:eastAsia="Times New Roman" w:cs="Times New Roman" w:ascii="Liberation Serif" w:hAnsi="Liberation Serif"/>
          <w:iCs/>
          <w:color w:val="00000A"/>
          <w:w w:val="100"/>
          <w:sz w:val="26"/>
          <w:szCs w:val="26"/>
          <w:lang w:val="ru-RU" w:eastAsia="zh-CN" w:bidi="ar-SA"/>
        </w:rPr>
        <w:t>.</w:t>
      </w:r>
    </w:p>
    <w:p>
      <w:pPr>
        <w:pStyle w:val="Normal"/>
        <w:shd w:val="clear" w:fill="FFFFFF"/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w w:val="100"/>
          <w:sz w:val="26"/>
          <w:szCs w:val="26"/>
          <w:lang w:val="ru-RU" w:eastAsia="zh-CN" w:bidi="ar-SA"/>
        </w:rPr>
        <w:t xml:space="preserve">2. </w:t>
      </w: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sz w:val="26"/>
          <w:szCs w:val="26"/>
          <w:lang w:val="ru-RU" w:eastAsia="zh-CN" w:bidi="ar-SA"/>
        </w:rPr>
        <w:t xml:space="preserve">Ответственным за выполнение муниципальной услуги </w:t>
      </w: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  <w:t>определить уполномоченный орган - отраслевой (функциональный) орган администрации Грязовецкого муниципального округа - Управление имущественных и земельных отношений администрации Грязовецкого муниципального округа Вологодской области.</w:t>
      </w:r>
    </w:p>
    <w:p>
      <w:pPr>
        <w:pStyle w:val="Normal"/>
        <w:shd w:val="clear" w:fill="FFFFFF"/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sz w:val="26"/>
          <w:szCs w:val="26"/>
          <w:lang w:val="ru-RU" w:eastAsia="zh-CN" w:bidi="ar-SA"/>
        </w:rPr>
        <w:t xml:space="preserve">3. </w:t>
      </w:r>
      <w:r>
        <w:rPr>
          <w:rFonts w:eastAsia="Segoe UI" w:cs="Liberation Serif" w:ascii="Liberation Serif" w:hAnsi="Liberation Serif"/>
          <w:iCs/>
          <w:color w:val="000000"/>
          <w:spacing w:val="-4"/>
          <w:w w:val="100"/>
          <w:kern w:val="2"/>
          <w:sz w:val="26"/>
          <w:szCs w:val="26"/>
          <w:lang w:val="ru-RU" w:eastAsia="zh-CN" w:bidi="hi-IN"/>
        </w:rPr>
        <w:t>.</w:t>
      </w:r>
      <w:r>
        <w:rPr>
          <w:rFonts w:eastAsia="Segoe UI" w:ascii="Times New Roman" w:hAnsi="Times New Roman"/>
        </w:rPr>
        <w:t> </w:t>
      </w: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 xml:space="preserve">Признать утратившими силу постановления администрации Грязовецкого муниципального округа: </w:t>
      </w:r>
    </w:p>
    <w:p>
      <w:pPr>
        <w:pStyle w:val="Normal"/>
        <w:shd w:val="clear" w:fill="FFFFFF"/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Segoe UI" w:cs="Liberation Serif"/>
          <w:color w:val="000000"/>
          <w:kern w:val="2"/>
          <w:sz w:val="26"/>
          <w:szCs w:val="26"/>
          <w:lang w:val="ru-RU" w:eastAsia="zh-CN" w:bidi="hi-IN"/>
        </w:rPr>
      </w:pP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val="ru-RU" w:eastAsia="zh-CN" w:bidi="hi-IN"/>
        </w:rPr>
        <w:t xml:space="preserve">от 20.01.2023 № </w:t>
      </w: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val="ru-RU" w:eastAsia="zh-CN" w:bidi="hi-IN"/>
        </w:rPr>
        <w:t>90</w:t>
      </w: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val="ru-RU" w:eastAsia="zh-CN" w:bidi="hi-IN"/>
        </w:rPr>
        <w:t xml:space="preserve"> «Об утверждении административного регламента </w:t>
      </w:r>
      <w:bookmarkStart w:id="2" w:name="__DdeLink__133857_331822408_Копия_1"/>
      <w:bookmarkStart w:id="3" w:name="__DdeLink__2909_1032053464_Копия_1"/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val="ru-RU" w:eastAsia="zh-CN" w:bidi="hi-IN"/>
        </w:rPr>
        <w:t>«Предоставление информации из реестра объектов муниципальной собственности Грязовецкого муниципального округа Вологодской области</w:t>
      </w:r>
      <w:bookmarkEnd w:id="3"/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val="ru-RU" w:eastAsia="zh-CN" w:bidi="hi-IN"/>
        </w:rPr>
        <w:t>»</w:t>
      </w:r>
      <w:bookmarkEnd w:id="2"/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val="ru-RU" w:eastAsia="zh-CN" w:bidi="hi-IN"/>
        </w:rPr>
        <w:t>;</w:t>
      </w:r>
    </w:p>
    <w:p>
      <w:pPr>
        <w:pStyle w:val="Normal"/>
        <w:shd w:val="clear" w:fill="FFFFFF"/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Segoe UI" w:cs="Liberation Serif"/>
          <w:color w:val="000000"/>
          <w:kern w:val="2"/>
          <w:sz w:val="26"/>
          <w:szCs w:val="26"/>
          <w:lang w:val="ru-RU" w:eastAsia="zh-CN" w:bidi="hi-IN"/>
        </w:rPr>
      </w:pP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val="ru-RU" w:eastAsia="zh-CN" w:bidi="hi-IN"/>
        </w:rPr>
        <w:t xml:space="preserve">от 13.05.2024 № 1251 «О внесении изменений в постановление администрации Грязовецкого муниципального округа от 20.01.2023 № 90 «Об утверждении административного регламента </w:t>
      </w:r>
      <w:bookmarkStart w:id="4" w:name="__DdeLink__2909_1032053464_Копия_2"/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val="ru-RU" w:eastAsia="zh-CN" w:bidi="hi-IN"/>
        </w:rPr>
        <w:t>«Предоставление информации из реестра объектов муниципальной собственности Грязовецкого муниципального округа Вологодской области».</w:t>
      </w:r>
      <w:bookmarkStart w:id="5" w:name="_GoBack_Копия_1"/>
    </w:p>
    <w:p>
      <w:pPr>
        <w:pStyle w:val="Normal"/>
        <w:shd w:val="clear" w:fill="FFFFFF"/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  <w:t xml:space="preserve">4. </w:t>
      </w:r>
      <w:r>
        <w:rPr>
          <w:rFonts w:eastAsia="Times New Roman" w:cs="Times New Roman" w:ascii="Liberation Serif" w:hAnsi="Liberation Serif"/>
          <w:bCs/>
          <w:iCs/>
          <w:color w:val="00000A"/>
          <w:spacing w:val="-4"/>
          <w:w w:val="100"/>
          <w:sz w:val="26"/>
          <w:szCs w:val="26"/>
          <w:lang w:val="ru-RU" w:eastAsia="zh-CN" w:bidi="ar-SA"/>
        </w:rPr>
        <w:t xml:space="preserve">Контроль за выполнением настоящего </w:t>
      </w:r>
      <w:r>
        <w:rPr>
          <w:rFonts w:eastAsia="Times New Roman" w:cs="Times New Roman" w:ascii="Liberation Serif" w:hAnsi="Liberation Serif"/>
          <w:bCs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  <w:t>постановления</w:t>
      </w:r>
      <w:r>
        <w:rPr>
          <w:rFonts w:eastAsia="Times New Roman" w:cs="Times New Roman" w:ascii="Liberation Serif" w:hAnsi="Liberation Serif"/>
          <w:bCs/>
          <w:iCs/>
          <w:color w:val="00000A"/>
          <w:spacing w:val="-4"/>
          <w:w w:val="100"/>
          <w:sz w:val="26"/>
          <w:szCs w:val="26"/>
          <w:lang w:val="ru-RU" w:eastAsia="zh-CN" w:bidi="ar-SA"/>
        </w:rPr>
        <w:t xml:space="preserve"> </w:t>
      </w:r>
      <w:r>
        <w:rPr>
          <w:rFonts w:eastAsia="Times New Roman" w:cs="Times New Roman" w:ascii="Liberation Serif" w:hAnsi="Liberation Serif"/>
          <w:bCs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  <w:t>возложить на начальника Управления имущественных и земельных отношений администрации Грязовецкого муниципального округа  Вологодской области.</w:t>
      </w:r>
    </w:p>
    <w:p>
      <w:pPr>
        <w:pStyle w:val="Normal"/>
        <w:widowControl w:val="false"/>
        <w:shd w:fill="FFFFFF"/>
        <w:bidi w:val="0"/>
        <w:spacing w:lineRule="auto" w:line="276"/>
        <w:ind w:firstLine="709" w:left="0" w:right="0"/>
        <w:jc w:val="both"/>
        <w:rPr>
          <w:rFonts w:ascii="Liberation Serif" w:hAnsi="Liberation Serif" w:eastAsia="Segoe UI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>5. 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Liberation Serif" w:hAnsi="Liberation Serif" w:eastAsia="Times New Roman" w:cs="Times New Roman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Liberation Serif" w:hAnsi="Liberation Serif" w:eastAsia="Times New Roman" w:cs="Times New Roman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Liberation Serif" w:hAnsi="Liberation Serif" w:eastAsia="Times New Roman" w:cs="Times New Roman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pPr>
      <w:r>
        <w:rPr>
          <w:rFonts w:eastAsia="Times New Roman" w:cs="Times New Roman" w:ascii="Liberation Serif" w:hAnsi="Liberation Serif"/>
          <w:iCs/>
          <w:color w:val="00000A"/>
          <w:spacing w:val="-4"/>
          <w:w w:val="100"/>
          <w:kern w:val="2"/>
          <w:sz w:val="26"/>
          <w:szCs w:val="26"/>
          <w:lang w:val="ru-RU" w:eastAsia="zh-CN" w:bidi="ar-SA"/>
        </w:rPr>
      </w:r>
    </w:p>
    <w:p>
      <w:pPr>
        <w:pStyle w:val="Normal"/>
        <w:widowControl w:val="false"/>
        <w:tabs>
          <w:tab w:val="clear" w:pos="709"/>
          <w:tab w:val="left" w:pos="8736" w:leader="none"/>
        </w:tabs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b w:val="false"/>
          <w:bCs w:val="false"/>
          <w:iCs/>
          <w:color w:val="00000A"/>
          <w:spacing w:val="0"/>
          <w:w w:val="100"/>
          <w:kern w:val="2"/>
          <w:sz w:val="26"/>
          <w:szCs w:val="26"/>
          <w:shd w:fill="auto" w:val="clear"/>
          <w:lang w:val="ru-RU" w:eastAsia="zh-CN" w:bidi="ar-SA"/>
        </w:rPr>
        <w:t xml:space="preserve">Глава Грязовецкого муниципального округа                                                   </w:t>
      </w:r>
      <w:r>
        <w:rPr>
          <w:rFonts w:eastAsia="Segoe UI" w:cs="Liberation Serif" w:ascii="Liberation Serif" w:hAnsi="Liberation Serif"/>
          <w:b w:val="false"/>
          <w:bCs w:val="false"/>
          <w:iCs/>
          <w:color w:val="000000"/>
          <w:spacing w:val="0"/>
          <w:w w:val="100"/>
          <w:kern w:val="2"/>
          <w:sz w:val="26"/>
          <w:szCs w:val="26"/>
          <w:shd w:fill="auto" w:val="clear"/>
          <w:lang w:val="ru-RU" w:eastAsia="zh-CN" w:bidi="hi-IN"/>
        </w:rPr>
        <w:t>Н.</w:t>
      </w:r>
      <w:r>
        <w:rPr>
          <w:rFonts w:eastAsia="Segoe UI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>Н. Головчак</w:t>
      </w:r>
    </w:p>
    <w:p>
      <w:pPr>
        <w:pStyle w:val="Normal"/>
        <w:widowControl w:val="false"/>
        <w:tabs>
          <w:tab w:val="clear" w:pos="709"/>
          <w:tab w:val="left" w:pos="8736" w:leader="none"/>
        </w:tabs>
        <w:suppressAutoHyphens w:val="true"/>
        <w:bidi w:val="0"/>
        <w:spacing w:lineRule="auto" w:line="240" w:before="0" w:after="0"/>
        <w:ind w:hanging="0" w:left="0" w:right="0"/>
        <w:contextualSpacing/>
        <w:jc w:val="right"/>
        <w:rPr>
          <w:rFonts w:ascii="Liberation Serif" w:hAnsi="Liberation Serif" w:eastAsia="Times New Roman" w:cs="Times New Roman"/>
          <w:b w:val="false"/>
          <w:bCs w:val="false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6"/>
          <w:szCs w:val="26"/>
        </w:rPr>
      </w:r>
    </w:p>
    <w:p>
      <w:pPr>
        <w:pStyle w:val="Style17"/>
        <w:widowControl w:val="false"/>
        <w:suppressLineNumbers/>
        <w:bidi w:val="0"/>
        <w:ind w:hanging="0" w:left="5669" w:righ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Style17"/>
        <w:widowControl w:val="false"/>
        <w:suppressLineNumbers/>
        <w:bidi w:val="0"/>
        <w:spacing w:before="0" w:after="0"/>
        <w:ind w:hanging="0" w:left="5669" w:right="0"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УТВЕРЖДЕН</w:t>
      </w:r>
    </w:p>
    <w:p>
      <w:pPr>
        <w:pStyle w:val="Style17"/>
        <w:widowControl w:val="false"/>
        <w:suppressLineNumbers/>
        <w:bidi w:val="0"/>
        <w:ind w:hanging="0" w:left="5669" w:right="0"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постановлением администрации Грязовецкого муниципального округа</w:t>
      </w:r>
    </w:p>
    <w:p>
      <w:pPr>
        <w:pStyle w:val="Style17"/>
        <w:widowControl w:val="false"/>
        <w:suppressLineNumbers/>
        <w:bidi w:val="0"/>
        <w:ind w:hanging="0" w:left="5669" w:right="0"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от                   № </w:t>
      </w:r>
    </w:p>
    <w:p>
      <w:pPr>
        <w:pStyle w:val="Normal"/>
        <w:widowControl w:val="false"/>
        <w:tabs>
          <w:tab w:val="clear" w:pos="709"/>
          <w:tab w:val="left" w:pos="8736" w:leader="none"/>
        </w:tabs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  <w:shd w:fill="auto" w:val="clear"/>
        </w:rPr>
        <w:t xml:space="preserve"> </w:t>
      </w:r>
    </w:p>
    <w:p>
      <w:pPr>
        <w:pStyle w:val="Normal"/>
        <w:widowControl w:val="false"/>
        <w:tabs>
          <w:tab w:val="clear" w:pos="709"/>
          <w:tab w:val="left" w:pos="8736" w:leader="none"/>
        </w:tabs>
        <w:suppressAutoHyphens w:val="true"/>
        <w:bidi w:val="0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 w:eastAsia="Times New Roman" w:cs="Times New Roman"/>
          <w:b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8736" w:leader="none"/>
        </w:tabs>
        <w:suppressAutoHyphens w:val="true"/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0"/>
          <w:sz w:val="24"/>
          <w:szCs w:val="24"/>
          <w:shd w:fill="auto" w:val="clear"/>
        </w:rPr>
        <w:t>Административный регламент предоставления муниципальной услуги по предостав</w:t>
      </w:r>
      <w:r>
        <w:rPr>
          <w:rFonts w:eastAsia="Times New Roman" w:cs="Times New Roman" w:ascii="Liberation Serif" w:hAnsi="Liberation Serif"/>
          <w:b/>
          <w:bCs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лению информации из реестра объектов муниципальной собствен</w:t>
        <w:softHyphen/>
        <w:t>ности Грязовецкого муниципального округа Вологодской области</w:t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 w:eastAsia="Times New Roman" w:cs="Times New Roman"/>
          <w:b/>
          <w:color w:val="00000A"/>
          <w:spacing w:val="0"/>
          <w:kern w:val="2"/>
          <w:sz w:val="24"/>
          <w:szCs w:val="24"/>
          <w:lang w:val="ru-RU" w:eastAsia="zh-CN" w:bidi="hi-IN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kern w:val="2"/>
          <w:sz w:val="24"/>
          <w:szCs w:val="24"/>
          <w:lang w:val="ru-RU" w:eastAsia="zh-CN" w:bidi="hi-IN"/>
        </w:rPr>
      </w:r>
    </w:p>
    <w:p>
      <w:pPr>
        <w:pStyle w:val="Normal"/>
        <w:widowControl w:val="false"/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0"/>
          <w:sz w:val="24"/>
          <w:szCs w:val="24"/>
          <w:shd w:fill="auto" w:val="clear"/>
        </w:rPr>
        <w:t>1. Общие положения</w:t>
      </w:r>
    </w:p>
    <w:p>
      <w:pPr>
        <w:pStyle w:val="Normal"/>
        <w:widowControl w:val="false"/>
        <w:tabs>
          <w:tab w:val="clear" w:pos="709"/>
          <w:tab w:val="left" w:pos="9514" w:leader="none"/>
        </w:tabs>
        <w:suppressAutoHyphens w:val="true"/>
        <w:bidi w:val="0"/>
        <w:spacing w:lineRule="auto" w:line="240" w:before="0" w:after="0"/>
        <w:ind w:hanging="0" w:left="0" w:right="0"/>
        <w:contextualSpacing/>
        <w:jc w:val="center"/>
        <w:rPr>
          <w:rFonts w:ascii="Liberation Serif" w:hAnsi="Liberation Serif" w:eastAsia="Times New Roman" w:cs="Times New Roman"/>
          <w:color w:val="00000A"/>
          <w:spacing w:val="0"/>
          <w:kern w:val="2"/>
          <w:lang w:val="ru-RU" w:eastAsia="zh-CN" w:bidi="hi-IN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lang w:val="ru-RU" w:eastAsia="zh-CN" w:bidi="hi-IN"/>
        </w:rPr>
      </w:r>
    </w:p>
    <w:p>
      <w:pPr>
        <w:pStyle w:val="Normal"/>
        <w:widowControl w:val="false"/>
        <w:tabs>
          <w:tab w:val="clear" w:pos="709"/>
          <w:tab w:val="left" w:pos="9514" w:leader="none"/>
        </w:tabs>
        <w:suppressAutoHyphens w:val="true"/>
        <w:bidi w:val="0"/>
        <w:spacing w:lineRule="auto" w:line="240" w:before="0" w:after="0"/>
        <w:ind w:firstLine="68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kern w:val="2"/>
          <w:sz w:val="24"/>
          <w:szCs w:val="24"/>
          <w:lang w:val="ru-RU" w:eastAsia="zh-CN" w:bidi="hi-IN"/>
        </w:rPr>
        <w:t>1.1. Административный регламент предоставления муниципальной услуги по предоставлению информации из реестра объектов муниципальной соб</w:t>
        <w:softHyphen/>
        <w:t xml:space="preserve">ственности Грязовецкого муниципального округа Вологодской области ( далее соответственно -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административный регламент, муниципальная услуга) устанавливает по</w:t>
        <w:softHyphen/>
        <w:t>рядок и стандарт предоставления муниципальной услуги.</w:t>
      </w:r>
    </w:p>
    <w:p>
      <w:pPr>
        <w:pStyle w:val="Normal"/>
        <w:widowControl w:val="false"/>
        <w:bidi w:val="0"/>
        <w:spacing w:lineRule="auto" w:line="240" w:before="0" w:after="0"/>
        <w:ind w:firstLine="68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1.2. Заявителями при предоставлении муниципальной услуги являются фи</w:t>
        <w:softHyphen/>
        <w:t>зические,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анов, органов местного самоуправления) (далее – заявите</w:t>
        <w:softHyphen/>
        <w:t>ли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).</w:t>
      </w:r>
    </w:p>
    <w:p>
      <w:pPr>
        <w:pStyle w:val="Normal"/>
        <w:widowControl w:val="false"/>
        <w:bidi w:val="0"/>
        <w:spacing w:lineRule="auto" w:line="240" w:before="0" w:after="0"/>
        <w:ind w:firstLine="68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>1.3. Порядок информирования о предоставлении муниципальной услуги:</w:t>
      </w:r>
    </w:p>
    <w:p>
      <w:pPr>
        <w:pStyle w:val="Normal"/>
        <w:ind w:firstLine="720" w:left="0" w:right="0"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Место нахождения: администрация Грязовецкого муниципального округа Вологодской области, в лице отраслевого (функционального ) органа -  Управление имущественных и земель</w:t>
        <w:softHyphen/>
        <w:t>ных отношений администрации Грязовецкого муниципального округа Вологодской области (далее — уполномоченный орган):</w:t>
      </w:r>
    </w:p>
    <w:p>
      <w:pPr>
        <w:pStyle w:val="Normal"/>
        <w:tabs>
          <w:tab w:val="clear" w:pos="709"/>
          <w:tab w:val="left" w:pos="851" w:leader="none"/>
        </w:tabs>
        <w:ind w:firstLine="720" w:left="0" w:right="0"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Почтовый адрес Уполномоченного органа: ул. К. Маркса, 58, г. Грязовец, Вологодская область, Россия, 162000; 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bidi w:val="0"/>
        <w:spacing w:lineRule="auto" w:line="240" w:before="0" w:after="0"/>
        <w:ind w:firstLine="720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График работы Уполномоченного органа:</w:t>
      </w:r>
    </w:p>
    <w:tbl>
      <w:tblPr>
        <w:tblW w:w="9975" w:type="dxa"/>
        <w:jc w:val="left"/>
        <w:tblInd w:w="-7" w:type="dxa"/>
        <w:tblLayout w:type="fixed"/>
        <w:tblCellMar>
          <w:top w:w="0" w:type="dxa"/>
          <w:left w:w="7" w:type="dxa"/>
          <w:bottom w:w="0" w:type="dxa"/>
          <w:right w:w="86" w:type="dxa"/>
        </w:tblCellMar>
      </w:tblPr>
      <w:tblGrid>
        <w:gridCol w:w="5729"/>
        <w:gridCol w:w="4245"/>
      </w:tblGrid>
      <w:tr>
        <w:trPr>
          <w:trHeight w:val="396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Понедельник</w:t>
            </w:r>
          </w:p>
        </w:tc>
        <w:tc>
          <w:tcPr>
            <w:tcW w:w="4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 xml:space="preserve">   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8:00-12:00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 xml:space="preserve">   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13:00-17:00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Вторник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Среда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Четверг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Пятница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Суббота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Воскресенье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365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hanging="0" w:left="0" w:right="-5"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Предпраздничные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hanging="0" w:left="0" w:right="-5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8.00-12.00, 13.00-16.00</w:t>
            </w:r>
          </w:p>
        </w:tc>
      </w:tr>
    </w:tbl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График приема документов: </w:t>
      </w:r>
    </w:p>
    <w:tbl>
      <w:tblPr>
        <w:tblW w:w="9975" w:type="dxa"/>
        <w:jc w:val="left"/>
        <w:tblInd w:w="-7" w:type="dxa"/>
        <w:tblLayout w:type="fixed"/>
        <w:tblCellMar>
          <w:top w:w="0" w:type="dxa"/>
          <w:left w:w="7" w:type="dxa"/>
          <w:bottom w:w="0" w:type="dxa"/>
          <w:right w:w="86" w:type="dxa"/>
        </w:tblCellMar>
      </w:tblPr>
      <w:tblGrid>
        <w:gridCol w:w="5729"/>
        <w:gridCol w:w="4245"/>
      </w:tblGrid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Понедельник</w:t>
            </w:r>
          </w:p>
        </w:tc>
        <w:tc>
          <w:tcPr>
            <w:tcW w:w="4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 xml:space="preserve">   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8:00-12:00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 xml:space="preserve">    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13:00-17:00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Вторник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Среда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Четверг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Пятница</w:t>
            </w:r>
          </w:p>
        </w:tc>
        <w:tc>
          <w:tcPr>
            <w:tcW w:w="4245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Суббота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Воскресенье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hanging="0" w:left="0" w:right="-5"/>
              <w:jc w:val="both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Предпраздничные дни</w:t>
            </w:r>
          </w:p>
        </w:tc>
        <w:tc>
          <w:tcPr>
            <w:tcW w:w="4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ind w:hanging="0" w:left="0" w:right="-5"/>
              <w:rPr>
                <w:rFonts w:ascii="Liberation Serif" w:hAnsi="Liberation Serif" w:eastAsia="Times New Roman" w:cs="Times New Roman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A"/>
                <w:spacing w:val="0"/>
                <w:w w:val="100"/>
                <w:kern w:val="2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8.00-12.00, 13.00-16.00</w:t>
            </w:r>
          </w:p>
        </w:tc>
      </w:tr>
    </w:tbl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График личного приема руководителя Уполномоченного органа: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Каждый четверг с 13:00 до 16:00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lang w:val="ru-RU" w:eastAsia="zh-CN" w:bidi="ar-SA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Телефон для информирования по вопросам, связанным с предоставлением муниципальной услуги: (81755) 21391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Адрес официального сайта Уполномоченного органа в информационно-телекоммуникационной сети «Интернет» (да</w:t>
        <w:softHyphen/>
        <w:t xml:space="preserve">лее – сайт в сети «Интернет»): </w:t>
      </w:r>
      <w:hyperlink r:id="rId3"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www.gradm.ru</w:t>
        </w:r>
      </w:hyperlink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в сети «Интернет»: </w:t>
      </w:r>
      <w:hyperlink r:id="rId4"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www.gosuslugi.</w:t>
        </w:r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vanish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HYPERLINK "http://www.gosuslugi.ru/"</w:t>
        </w:r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ru</w:t>
        </w:r>
      </w:hyperlink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A"/>
          <w:spacing w:val="0"/>
          <w:w w:val="100"/>
          <w:kern w:val="2"/>
          <w:sz w:val="24"/>
          <w:szCs w:val="24"/>
          <w:u w:val="none"/>
          <w:shd w:fill="auto" w:val="clear"/>
          <w:lang w:val="ru-RU" w:eastAsia="zh-CN" w:bidi="ar-SA"/>
        </w:rPr>
        <w:t>Адрес государственной информационной системы «Портал государствен</w:t>
        <w:softHyphen/>
        <w:t xml:space="preserve">ных и муниципальных услуг (функций) Вологодской области» в сети «Интернет»: </w:t>
      </w:r>
      <w:hyperlink r:id="rId5"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https</w:t>
        </w:r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vanish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HYPERLINK "https://gosuslugi35.ru./"</w:t>
        </w:r>
        <w:r>
          <w:rPr>
            <w:rStyle w:val="ListLabel1"/>
            <w:rFonts w:eastAsia="Times New Roman" w:cs="Times New Roman" w:ascii="Liberation Serif" w:hAnsi="Liberation Serif"/>
            <w:b w:val="false"/>
            <w:bCs w:val="false"/>
            <w:i w:val="false"/>
            <w:iCs/>
            <w:strike w:val="false"/>
            <w:dstrike w:val="false"/>
            <w:outline w:val="false"/>
            <w:shadow w:val="false"/>
            <w:color w:val="00000A"/>
            <w:spacing w:val="0"/>
            <w:w w:val="100"/>
            <w:kern w:val="2"/>
            <w:sz w:val="24"/>
            <w:szCs w:val="24"/>
            <w:u w:val="none"/>
            <w:shd w:fill="auto" w:val="clear"/>
            <w:lang w:val="ru-RU" w:eastAsia="zh-CN" w:bidi="ar-SA"/>
          </w:rPr>
          <w:t>://gosuslugi35.ru.</w:t>
        </w:r>
      </w:hyperlink>
    </w:p>
    <w:p>
      <w:pPr>
        <w:pStyle w:val="Normal"/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Место нахождения многофункциональных центров предоставления госу</w:t>
        <w:softHyphen/>
        <w:t>дарственных и муниципальных услуг, с которыми заключены соглашения о взаи</w:t>
        <w:softHyphen/>
        <w:t xml:space="preserve">модействии (далее - МФЦ): 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Почтовый адрес МФЦ:</w:t>
        <w:tab/>
        <w:t>ул. Беляева, 15, г. Грязовец, Вологодская область, Россия, 162000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Телефон/факс МФЦ: (81755) 20274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Адрес электронной почты МФЦ: grmfc@yandex.ru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График работы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: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</w:rPr>
      </w:pPr>
      <w:r>
        <w:rPr>
          <w:rFonts w:eastAsia="Times New Roman" w:cs="Times New Roman" w:ascii="Liberation Serif" w:hAnsi="Liberation Serif"/>
          <w:color w:val="00000A"/>
          <w:spacing w:val="0"/>
        </w:rPr>
      </w:r>
    </w:p>
    <w:tbl>
      <w:tblPr>
        <w:tblW w:w="9870" w:type="dxa"/>
        <w:jc w:val="left"/>
        <w:tblInd w:w="98" w:type="dxa"/>
        <w:tblLayout w:type="fixed"/>
        <w:tblCellMar>
          <w:top w:w="0" w:type="dxa"/>
          <w:left w:w="18" w:type="dxa"/>
          <w:bottom w:w="0" w:type="dxa"/>
          <w:right w:w="108" w:type="dxa"/>
        </w:tblCellMar>
      </w:tblPr>
      <w:tblGrid>
        <w:gridCol w:w="5610"/>
        <w:gridCol w:w="4259"/>
      </w:tblGrid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Понедельник</w:t>
            </w:r>
          </w:p>
        </w:tc>
        <w:tc>
          <w:tcPr>
            <w:tcW w:w="4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8:00-19:00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Вторник</w:t>
            </w:r>
          </w:p>
        </w:tc>
        <w:tc>
          <w:tcPr>
            <w:tcW w:w="4259" w:type="dxa"/>
            <w:vMerge w:val="continue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left"/>
              <w:rPr>
                <w:rFonts w:ascii="Liberation Serif" w:hAnsi="Liberation Serif" w:eastAsia="Calibri" w:cs="Calibri"/>
                <w:color w:val="00000A"/>
                <w:spacing w:val="0"/>
                <w:sz w:val="24"/>
                <w:szCs w:val="24"/>
              </w:rPr>
            </w:pPr>
            <w:r>
              <w:rPr>
                <w:rFonts w:eastAsia="Calibri" w:cs="Calibri" w:ascii="Liberation Serif" w:hAnsi="Liberation Serif"/>
                <w:color w:val="00000A"/>
                <w:spacing w:val="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Среда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8:00-20:00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Четверг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8:00-19:00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Пятница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8:00-19:00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Суббота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8:00-12:00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Воскресенье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Выходной</w:t>
            </w:r>
          </w:p>
        </w:tc>
      </w:tr>
      <w:tr>
        <w:trPr>
          <w:trHeight w:val="1" w:hRule="atLeast"/>
        </w:trPr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firstLine="709" w:left="0" w:right="-5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Предпраздничные дни</w:t>
            </w:r>
          </w:p>
        </w:tc>
        <w:tc>
          <w:tcPr>
            <w:tcW w:w="4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-5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Liberation Serif" w:hAnsi="Liberation Serif"/>
                <w:color w:val="00000A"/>
                <w:spacing w:val="0"/>
                <w:sz w:val="24"/>
                <w:szCs w:val="24"/>
                <w:shd w:fill="auto" w:val="clear"/>
              </w:rPr>
              <w:t>Выходной</w:t>
            </w:r>
          </w:p>
        </w:tc>
      </w:tr>
    </w:tbl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</w:rPr>
      </w:pPr>
      <w:r>
        <w:rPr>
          <w:rFonts w:eastAsia="Times New Roman" w:cs="Times New Roman" w:ascii="Liberation Serif" w:hAnsi="Liberation Serif"/>
          <w:color w:val="00000A"/>
          <w:spacing w:val="0"/>
        </w:rPr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1.4. Способы и порядок получения информации о правилах предоставления муниципальной услуги: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лично;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посредством телефонной связи;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посредством электронной почты,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посредством почтовой связи;</w:t>
      </w:r>
    </w:p>
    <w:p>
      <w:pPr>
        <w:pStyle w:val="Normal"/>
        <w:bidi w:val="0"/>
        <w:spacing w:lineRule="auto" w:line="240" w:before="0" w:after="0"/>
        <w:ind w:firstLine="709" w:left="1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на информационных стендах в помещениях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в информационно-телекоммуникационной сети «Интернет»: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на официальном сайте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Едином портале государственных и муниципальных услуг (функций);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Портале государственных и муниципальных услуг (функций) области.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1.5. Информация о правилах предоставления муниципальной услуги, а так</w:t>
        <w:softHyphen/>
        <w:t>же настоящий административный регламент и муниципальный правовой акт об его утверждении размещается на: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информационных стендах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, МФЦ;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в средствах массовой информации;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на сайте в сети Интернет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Едином портале государственных и муниципальных услуг (функций);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Портале государственных и муниципальных услуг (функций) Воло</w:t>
        <w:softHyphen/>
        <w:t>годской области.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1.6. Информирование по вопросам предоставления муниципальной услуги осуществляется специалистами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ответственными за ин</w:t>
        <w:softHyphen/>
        <w:t xml:space="preserve">формирование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Специалисты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, ответственные за информирование, определяются актом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, который размещается на сайте в сети Интернет и на информационном стенде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1.7. Информирование о правилах предоставления муниципальной услуги осуществляется по следующим вопросам: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место нахождения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его структурных подразделе</w:t>
        <w:softHyphen/>
        <w:t>ний,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должностные лица и муниципальные служащие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уполномоченные предоставлять муни</w:t>
        <w:softHyphen/>
        <w:t xml:space="preserve">ципальную услугу и номера контактных телефонов;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график работы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адресе сайта в сети Интернет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адресе электронной почты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</w:t>
        <w:softHyphen/>
        <w:t>мер, дата принятия нормативного правового акта);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ход предоставления муниципальной услуги;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административные процедуры предоставления муниципальной услуги;</w:t>
      </w:r>
    </w:p>
    <w:p>
      <w:pPr>
        <w:pStyle w:val="Normal"/>
        <w:tabs>
          <w:tab w:val="clear" w:pos="709"/>
          <w:tab w:val="left" w:pos="540" w:leader="none"/>
        </w:tabs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срок предоставления муниципальной услуги;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порядок и формы контроля за предоставлением муниципальной услуги;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основания для отказа в предоставлении муниципальной услуги;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ответ</w:t>
        <w:softHyphen/>
        <w:t>ственных за предоставление муници</w:t>
        <w:softHyphen/>
        <w:t>пальной услуги, а также решений, принятых в ходе предоставления муниципаль</w:t>
        <w:softHyphen/>
        <w:t>ной услуги.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иная информация о деятельности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в соответствии с Федеральным законом от 9 февраля 2009 года № 8-ФЗ «Об обеспечении доступа к информации о деятельности госу</w:t>
        <w:softHyphen/>
        <w:t>дарственных органов и органов местного само</w:t>
        <w:softHyphen/>
        <w:t>управления».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1.8. Информирование (консультирование) осуществляется специалистами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 xml:space="preserve">Уполномоченного органа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(МФЦ), ответ</w:t>
        <w:softHyphen/>
        <w:t>ственными за информирование, при об</w:t>
        <w:softHyphen/>
        <w:t>ращении заявителей за информацией лич</w:t>
        <w:softHyphen/>
        <w:t>но, по телефону, посредством почты или электронной почты.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Информирование проводится на русском языке в форме: индивидуального и публичного информирования.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1.8.1. Индивидуальное устное информирование осуществляется должност</w:t>
        <w:softHyphen/>
        <w:t>ными лицами, ответственными за информирование, при обращении заявителей за информацией лично или по телефону.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Специалист, ответственный за информирование, принимает все необходи</w:t>
        <w:softHyphen/>
        <w:t>мые меры для предоставления полного и оперативного ответа на постав</w:t>
        <w:softHyphen/>
        <w:t>ленные вопросы, в том числе с привлечением других сотрудников.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</w:t>
        <w:softHyphen/>
        <w:t>мени, а также возможность ответного звонка специалиста, ответственного за ин</w:t>
        <w:softHyphen/>
        <w:t>формирование, заявителю для разъяснения.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0"/>
          <w:spacing w:val="0"/>
          <w:sz w:val="24"/>
          <w:szCs w:val="24"/>
          <w:shd w:fill="auto" w:val="clear"/>
        </w:rPr>
        <w:t>При ответе на телефонные звонки специалист, ответственный за инфор</w:t>
        <w:softHyphen/>
        <w:t xml:space="preserve">мирование, должен назвать фамилию, имя, отчество, занимаемую должность и наименование структурного подразделения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0"/>
          <w:spacing w:val="0"/>
          <w:sz w:val="24"/>
          <w:szCs w:val="24"/>
          <w:shd w:fill="auto" w:val="clear"/>
        </w:rPr>
        <w:t xml:space="preserve">. 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Устное информирование должно проводиться с учетом требований офици</w:t>
        <w:softHyphen/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преры</w:t>
        <w:softHyphen/>
        <w:t>вать разговор по причине поступления звонка на другой аппарат. В конце инфор</w:t>
        <w:softHyphen/>
        <w:t>мирования специалист, ответственный за информирование, должен кратко подве</w:t>
        <w:softHyphen/>
        <w:t>сти итоги и перечислить меры, которые необходимо принять (кто именно, когда и что должен сделать).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</w:t>
        <w:softHyphen/>
        <w:t>формацией.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</w:t>
        <w:softHyphen/>
        <w:t xml:space="preserve">водителем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 xml:space="preserve">Уполномоченного органа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1.8.4. Публичное письменное информирование осуществляется путем пуб</w:t>
        <w:softHyphen/>
        <w:t>ликации информационных материалов о правилах предоставления муниципаль</w:t>
        <w:softHyphen/>
        <w:t>ной услуги, а также настоящего административного регламента и муниципально</w:t>
        <w:softHyphen/>
        <w:t>го правового акта об его утверждении: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 средствах массовой информации;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официальном сайте в сети Интернет;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 Портале государственных и муниципальных услуг (функций) Воло</w:t>
        <w:softHyphen/>
        <w:t>годской области;</w:t>
      </w:r>
    </w:p>
    <w:p>
      <w:pPr>
        <w:pStyle w:val="Normal"/>
        <w:bidi w:val="0"/>
        <w:spacing w:lineRule="auto" w:line="240" w:before="0" w:after="0"/>
        <w:ind w:firstLine="709" w:left="0" w:right="-5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на информационных стендах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МФЦ.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</w:t>
        <w:softHyphen/>
        <w:t>ложения выделяются другим шрифтом (не менее № 18). В случае оформления ин</w:t>
        <w:softHyphen/>
        <w:t>формационных материалов в виде брошюр требования к размеру шрифта могут быть снижены (не менее - № 10).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 w:val="false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 Стандарт предоставления муниципальной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 w:val="false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ab/>
        <w:t>2.1. Наименование муниципальной услуги</w:t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both"/>
        <w:rPr/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ab/>
        <w:t>Выдача выписки из реестра муниципального имущества (далее – реестр).</w:t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both"/>
        <w:rPr>
          <w:rFonts w:ascii="Liberation Serif" w:hAnsi="Liberation Serif" w:eastAsia="Times New Roman" w:cs="Times New Roman"/>
          <w:b w:val="false"/>
          <w:bCs w:val="false"/>
          <w:i w:val="false"/>
          <w:i w:val="false"/>
          <w:iCs w:val="false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ab/>
        <w:t>2.2.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 xml:space="preserve">Наименование органа местного самоуправления, </w:t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предоставляющего муниципальную услугу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>2.2.1. Муниципальная услуга предоставляется:</w:t>
      </w:r>
    </w:p>
    <w:p>
      <w:pPr>
        <w:pStyle w:val="Normal"/>
        <w:tabs>
          <w:tab w:val="clear" w:pos="709"/>
          <w:tab w:val="left" w:pos="851" w:leader="none"/>
        </w:tabs>
        <w:bidi w:val="0"/>
        <w:spacing w:lineRule="auto" w:line="240" w:before="0" w:after="0"/>
        <w:ind w:firstLine="72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w w:val="90"/>
          <w:kern w:val="2"/>
          <w:sz w:val="24"/>
          <w:szCs w:val="24"/>
          <w:lang w:val="ru-RU" w:eastAsia="zh-CN" w:bidi="hi-IN"/>
        </w:rPr>
        <w:t>Управлением имущественных и земельных отношений администрации Грязовецкого муниципального округа Вологодской области;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МФЦ по месту жительства заявителя - в части в части приема и (или) выда</w:t>
        <w:softHyphen/>
        <w:t>чи документов на предоставление муниципальной услуги.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2.2.2. Не допу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скается требовать от заявителя осуществления действий, в том числе согласований, необходимых для получения муниципальной услуги и свя</w:t>
        <w:softHyphen/>
        <w:t>занных с обращением в иные органы и организации, не предусмотренных настоя</w:t>
        <w:softHyphen/>
        <w:t>щим административным регламентом.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2.3. Результат предоставления муниципальной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Результатом предоставления муниципальной услуги является: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ab/>
        <w:t>выдача выписки из реестра, содержащей имеющуюся в реестре информа</w:t>
        <w:softHyphen/>
        <w:t>цию об объекте;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ab/>
        <w:t>мотивированный отказ в выдаче выписки из реестра.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bookmarkStart w:id="6" w:name="__DdeLink__2750_775352655"/>
      <w:bookmarkEnd w:id="6"/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lang w:val="ru-RU" w:eastAsia="zh-CN" w:bidi="hi-IN"/>
        </w:rPr>
        <w:t>Результат предоставления муниципальной услуги подписывается Главой Грязовецкого муниципального округа или лицом, его замещающим, или лицом, которому Главой Грязовецкого муниципального округа делегировано право подписания муниципальных правовых актов и иных решений по результатам предоставления муниципальной услуги (далее — руководитель Уполномоченного органа).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FF0000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FF0000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2.4. Срок предоставления муниципальной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Liberation Serif" w:ascii="Liberation Serif" w:hAnsi="Liberation Serif"/>
          <w:color w:val="00000A"/>
          <w:spacing w:val="0"/>
          <w:sz w:val="26"/>
          <w:szCs w:val="26"/>
          <w:shd w:fill="auto" w:val="clear"/>
          <w:lang w:eastAsia="zh-CN"/>
        </w:rPr>
        <w:t xml:space="preserve">Срок </w:t>
      </w:r>
      <w:r>
        <w:rPr>
          <w:rFonts w:cs="Liberation Serif" w:ascii="Liberation Serif" w:hAnsi="Liberation Serif"/>
          <w:sz w:val="26"/>
          <w:szCs w:val="26"/>
          <w:lang w:eastAsia="zh-CN"/>
        </w:rPr>
        <w:t>предоставления муниципальной услуги составляет 10 рабочих дней со дня поступления заявления в Уполномоченный орган.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67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w w:val="90"/>
          <w:sz w:val="24"/>
          <w:szCs w:val="24"/>
          <w:lang w:val="ru-RU" w:eastAsia="zh-CN" w:bidi="ar-SA"/>
        </w:rPr>
      </w:pPr>
      <w:r>
        <w:rPr>
          <w:rFonts w:eastAsia="Times New Roman" w:cs="Times New Roman" w:ascii="Liberation Serif" w:hAnsi="Liberation Serif"/>
          <w:color w:val="00000A"/>
          <w:spacing w:val="0"/>
          <w:w w:val="90"/>
          <w:sz w:val="24"/>
          <w:szCs w:val="24"/>
          <w:lang w:val="ru-RU" w:eastAsia="zh-CN" w:bidi="ar-SA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2.5. Исчерпывающий перечень документов, необходимых в соответствии с нор</w:t>
        <w:softHyphen/>
        <w:t>мативными правовыми актами для предоставления муниципальной услу</w:t>
        <w:softHyphen/>
        <w:t>ги и услуг, которые являются необходимыми и обязательными для предо</w:t>
        <w:softHyphen/>
        <w:t>ставления муниципальной услуги, подлежащих представлению заявителем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i/>
          <w:i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i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2.5.1.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Для предоставления муниципальной услуги заявитель представляет (направляет) в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Уполномоченный орган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(МФЦ): 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а) заявление по форме согласно приложению 1 к настоящему администра</w:t>
        <w:softHyphen/>
        <w:t xml:space="preserve">тивному регламенту. 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Физические лица в заявлении указывают фамилию, имя, отчество (при на</w:t>
        <w:softHyphen/>
        <w:t>личии), почтовый адрес, адрес регистрации, реквизиты документа, удостоверяю</w:t>
        <w:softHyphen/>
        <w:t xml:space="preserve">щего личность, контактные телефоны, адрес электронной почты (при наличии). 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</w:t>
        <w:softHyphen/>
        <w:t>личии).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 заявлении указывается сведения, идентифицирующие объект (наименова</w:t>
        <w:softHyphen/>
        <w:t xml:space="preserve">ние, адрес (местоположение); номер, кадастровый (условный) номер; площадь и иные характеристики в соответствии с видом имущества). 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Заявление подписывается заявителем лично либо его уполномоченным представителем.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Форма заявления на предоставление муниципальной услуги размещается на официальном сайте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в сети «Интернет» с возможностью их бесплатного копирования.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</w:t>
        <w:softHyphen/>
        <w:t>кретными и исчерпывающими.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б) документ, подтверждающий полномочия представителя заявителя (в слу</w:t>
        <w:softHyphen/>
        <w:t>чае обращения за получением муниципальной услуги представителя заявителя (далее – прилагаемый документ);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в) документ, удостоверяющий личность заявителя (представителя заявите</w:t>
        <w:softHyphen/>
        <w:t xml:space="preserve">ля) (предъявляется при обращении в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Уполномоченный орган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(МФЦ).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2.5.2.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Заявление о предоставлении муниципальной услуги и прилагаемый до</w:t>
        <w:softHyphen/>
        <w:t xml:space="preserve">кумент представляются заявителем в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Уполномоченный орган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(МФЦ) на бумаж</w:t>
        <w:softHyphen/>
        <w:t>ном носителе непосредственно или направляются заказным почтовым отправле</w:t>
        <w:softHyphen/>
        <w:t>нием.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Заявитель вправе направить заявление и прилагаемый документ в форме электронных документов с использованием государственной информационной системы «Портал государственных и муниципальных услуг (функций) Воло</w:t>
        <w:softHyphen/>
        <w:t>годской области» либо путем направления электронного документа на официаль</w:t>
        <w:softHyphen/>
        <w:t xml:space="preserve">ную электронную почту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простой электронной подписью заявителя (представителя заявителя);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усиленной квалифицированной электронной подписью заявителя (предста</w:t>
        <w:softHyphen/>
        <w:t>вителя заявителя).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</w:t>
        <w:softHyphen/>
        <w:t>ной подписью (если заявителем является юридическое лицо):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лица, действующего от имени юридического лица без доверенности;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представителя юридического лица, действующего на основании доверенно</w:t>
        <w:softHyphen/>
        <w:t>сти, выданной в соответствии с законодательством Российской Федерации.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2.5.3.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В случае представления копий документов, необходимых для предо</w:t>
        <w:softHyphen/>
        <w:t>ставления муниципальной услуги, в электронном виде указанные документы должны быть подписаны усиленной электронной подписью (если заявителем яв</w:t>
        <w:softHyphen/>
        <w:t>ляется юридическое лицо) либо простой электронной подписью (если заяви</w:t>
        <w:softHyphen/>
        <w:t>телем является физическое лицо).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</w:t>
        <w:softHyphen/>
        <w:t>ной электронной подписью правомочного должностного лица организации.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</w:t>
        <w:softHyphen/>
        <w:t>тронного документа, удостоверяется усиленной электронной подписью нота</w:t>
        <w:softHyphen/>
        <w:t>риуса.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2.5.4.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</w:t>
        <w:softHyphen/>
        <w:t>дическим лицом. После проведения сверки подлинники документов возвращают</w:t>
        <w:softHyphen/>
        <w:t>ся заявителю.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Документ, подтверждающий правомочие на обращение за получением госу</w:t>
        <w:softHyphen/>
        <w:t>дарственной услуги, выданный организацией, удостоверяется подписью руково</w:t>
        <w:softHyphen/>
        <w:t>дителя и печатью организации (при наличии).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2.5.5.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</w:t>
        <w:softHyphen/>
        <w:t>сле проведения сверки подлинники документов возвращаются заявителю.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tabs>
          <w:tab w:val="clear" w:pos="709"/>
          <w:tab w:val="left" w:pos="851" w:leader="none"/>
        </w:tabs>
        <w:bidi w:val="0"/>
        <w:spacing w:lineRule="auto" w:line="240" w:before="0" w:after="0"/>
        <w:ind w:firstLine="54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2.6. Исчерпывающий перечень документов, необходимых в соответствии с нор</w:t>
        <w:softHyphen/>
        <w:t>мативными правовыми актами для предоставления муниципальной услу</w:t>
        <w:softHyphen/>
        <w:t>ги и услуг, которые являются необходимыми и обязательными для предо</w:t>
        <w:softHyphen/>
        <w:t>ставления муниципальной услуги, которые находятся в распоряжении госу</w:t>
        <w:softHyphen/>
        <w:t>дарственных ор</w:t>
        <w:softHyphen/>
        <w:t>ганов, органов местного самоуправления и иных организаций  и которые заяви</w:t>
        <w:softHyphen/>
        <w:t>тель вправе представить</w:t>
      </w:r>
    </w:p>
    <w:p>
      <w:pPr>
        <w:pStyle w:val="Normal"/>
        <w:widowControl w:val="false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b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2.6.1.</w:t>
      </w:r>
      <w:r>
        <w:rPr>
          <w:rFonts w:eastAsia="Times New Roman" w:cs="Times New Roman" w:ascii="Liberation Serif" w:hAnsi="Liberation Serif"/>
          <w:b w:val="false"/>
          <w:bCs w:val="false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Документы, необходимые для предоставления муниципальной услуги, которые являются необходимыми и обязательными для предоставления муници</w:t>
        <w:softHyphen/>
        <w:t>пальной услуги и которые находятся в распоряжении органов государственной власти, органов местного самоуправления и иных организаций, отсутствуют.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2.6.2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 Запрещено требовать от заявителя: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</w:t>
        <w:softHyphen/>
        <w:t>вовыми актами, регулирующими отношения, возникающие в связи с предоставле</w:t>
        <w:softHyphen/>
        <w:t>нием муниципальной услуги;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представления документов и информации, которые находятся в распоряже</w:t>
        <w:softHyphen/>
        <w:t>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</w:t>
        <w:softHyphen/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ab/>
        <w:t>2.7. Исчерпывающий перечень оснований для отказа в приеме документов, необ</w:t>
        <w:softHyphen/>
        <w:t>ходимых для предоставления муниципальной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2.8. Исчерпывающий перечень оснований для приостановления или  отказа в предо</w:t>
        <w:softHyphen/>
        <w:t>ставлении муниципальной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left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Оснований для приостановления предоставления муниципальной услуги, не имеется.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b/>
          <w:bCs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0"/>
          <w:sz w:val="24"/>
          <w:szCs w:val="24"/>
          <w:shd w:fill="auto" w:val="clear"/>
        </w:rPr>
        <w:t>2.9. Основания для отказа в предоставлении муниципальной услуги: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содержание запроса не позволяет однозначно идентифицировать объект, ин</w:t>
        <w:softHyphen/>
        <w:t>формация о котором запрашивается, и отсутствует возможность уточнить содер</w:t>
        <w:softHyphen/>
        <w:t>жание запроса;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запрашиваемая информация не относится к общедоступной информации;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заявителем представлен запрос на выписку об объекте, сведения о котором отсутствуют в Реестре.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 xml:space="preserve">2.10.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Перечень услуг, которые являются необходимыми и обязательными для предо</w:t>
        <w:softHyphen/>
        <w:t>ставления муниципальной услуги, в том числе сведения о документе (докумен</w:t>
        <w:softHyphen/>
        <w:t>тах), выдаваемом (выдаваемых) организациями, участвующими в предоставле</w:t>
        <w:softHyphen/>
        <w:t>нии муниципальной услуги</w:t>
      </w:r>
    </w:p>
    <w:p>
      <w:pPr>
        <w:pStyle w:val="Normal"/>
        <w:bidi w:val="0"/>
        <w:spacing w:lineRule="auto" w:line="240" w:before="0" w:after="0"/>
        <w:ind w:firstLine="709" w:left="283" w:right="0"/>
        <w:contextualSpacing/>
        <w:jc w:val="center"/>
        <w:rPr>
          <w:rFonts w:ascii="Liberation Serif" w:hAnsi="Liberation Serif" w:eastAsia="Times New Roman" w:cs="Times New Roman"/>
          <w:i/>
          <w:i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i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Услуг, которые являются необходимыми и обязательными для предо</w:t>
        <w:softHyphen/>
        <w:t>ставления муниципальной услуги, не имеется.</w:t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0"/>
        <w:contextualSpacing/>
        <w:jc w:val="center"/>
        <w:rPr>
          <w:rFonts w:ascii="Liberation Serif" w:hAnsi="Liberation Serif" w:eastAsia="Times New Roman" w:cs="Times New Roman"/>
          <w:i/>
          <w:i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i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2.1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1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.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Размер платы, взимаемой с заявителя при предоставлении муниципальной услу</w:t>
        <w:softHyphen/>
        <w:t>ги, и способы ее взимания в случаях, предусмотренных федеральными за</w:t>
        <w:softHyphen/>
        <w:t>конами, принимаемыми в соответствии с ними иными нормативными пра</w:t>
        <w:softHyphen/>
        <w:t>вовыми акта</w:t>
        <w:softHyphen/>
        <w:t>ми Российской Федерации, нормативными правовыми актами субъектов Россий</w:t>
        <w:softHyphen/>
        <w:t>ской Федерации, муниципальными правовыми актами.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Предоставление муниципальной услуги осуществляется для заяви</w:t>
        <w:softHyphen/>
        <w:t>телей на безвозмездной основе.</w:t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firstLine="709" w:left="0" w:right="0"/>
        <w:contextualSpacing/>
        <w:jc w:val="center"/>
        <w:rPr>
          <w:rFonts w:ascii="Liberation Serif" w:hAnsi="Liberation Serif" w:eastAsia="Times New Roman" w:cs="Times New Roman"/>
          <w:i/>
          <w:i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i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2.1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 xml:space="preserve">.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Максимальный срок ожидания в очереди при подаче запроса о предоставле</w:t>
        <w:softHyphen/>
        <w:t>нии муниципальной услуги и при получении результата предоставленной му</w:t>
        <w:softHyphen/>
        <w:t>ниципальной услуги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suppressAutoHyphens w:val="false"/>
        <w:spacing w:before="0" w:after="0"/>
        <w:ind w:firstLine="709"/>
        <w:contextualSpacing/>
        <w:jc w:val="both"/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</w:pPr>
      <w:r>
        <w:rPr>
          <w:rFonts w:eastAsia="Times New Roman" w:cs="Liberation Serif" w:ascii="Liberation Serif" w:hAnsi="Liberation Serif"/>
          <w:iCs/>
          <w:color w:val="00000A"/>
          <w:spacing w:val="-4"/>
          <w:kern w:val="2"/>
          <w:sz w:val="26"/>
          <w:szCs w:val="26"/>
          <w:highlight w:val="yellow"/>
          <w:shd w:fill="auto" w:val="clear"/>
          <w:lang w:eastAsia="zh-C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превышать 15 минут.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/>
          <w:bCs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0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firstLine="540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2.1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>3</w:t>
      </w:r>
      <w:r>
        <w:rPr>
          <w:rFonts w:eastAsia="Times New Roman" w:cs="Times New Roman" w:ascii="Liberation Serif" w:hAnsi="Liberation Serif"/>
          <w:b/>
          <w:bCs/>
          <w:i w:val="false"/>
          <w:iCs w:val="false"/>
          <w:color w:val="00000A"/>
          <w:spacing w:val="0"/>
          <w:sz w:val="24"/>
          <w:szCs w:val="24"/>
          <w:shd w:fill="auto" w:val="clear"/>
        </w:rPr>
        <w:t xml:space="preserve">.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Срок регистрации запроса заявителя о предоставлении</w:t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firstLine="540" w:left="0" w:right="0"/>
        <w:contextualSpacing/>
        <w:jc w:val="center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муниципальной услуги, в том числе в электронной форме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b/>
          <w:bCs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2.1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3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.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1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 Регистрация заявления о предоставлении муниципальной услуги, в том числе в электронной форме осуществляется в день его поступления (при по</w:t>
        <w:softHyphen/>
        <w:t>ступлении в электронном виде в нерабочее время – в ближайший рабочий день, следующий за днем поступления указанных документов).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2.1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3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.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iCs w:val="false"/>
          <w:color w:val="00000A"/>
          <w:spacing w:val="0"/>
          <w:sz w:val="24"/>
          <w:szCs w:val="24"/>
          <w:shd w:fill="auto" w:val="clear"/>
        </w:rPr>
        <w:t>2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 В случае если заявитель направил заявление о предоставлении муни</w:t>
        <w:softHyphen/>
        <w:t>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</w:t>
        <w:softHyphen/>
        <w:t>ления проводит проверку электронной подписи, которой подписаны заявле</w:t>
        <w:softHyphen/>
        <w:t>ние и прилагаемые документы.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Проверка осуществляется с использованием имеющихся средств электрон</w:t>
        <w:softHyphen/>
        <w:t>ной подписи или средств информационной системы головного удостоверяющего центра, которая входит в состав инфраструктуры, обеспечивающей информаци</w:t>
        <w:softHyphen/>
        <w:t>онно-технологическое взаимодействие действующих и создаваемых информаци</w:t>
        <w:softHyphen/>
        <w:t>онных систем, используемых для предоставления муниципальной услуги. Про</w:t>
        <w:softHyphen/>
        <w:t>верка электронной подписи также осуществляется с использованием средств ин</w:t>
        <w:softHyphen/>
        <w:t>формационной системы аккредитованного удостоверяющего центра.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iCs/>
          <w:spacing w:val="-4"/>
          <w:kern w:val="2"/>
          <w:sz w:val="26"/>
          <w:szCs w:val="26"/>
          <w:highlight w:val="yellow"/>
          <w:lang w:eastAsia="zh-CN"/>
        </w:rPr>
      </w:pPr>
      <w:r>
        <w:rPr>
          <w:rFonts w:cs="Liberation Serif" w:ascii="Liberation Serif" w:hAnsi="Liberation Serif"/>
          <w:iCs/>
          <w:spacing w:val="-4"/>
          <w:kern w:val="2"/>
          <w:sz w:val="26"/>
          <w:szCs w:val="26"/>
          <w:highlight w:val="yellow"/>
          <w:lang w:eastAsia="zh-CN"/>
        </w:rPr>
        <w:t>2.14. Требования к помещениям, в которых предоставляется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iCs/>
          <w:spacing w:val="-4"/>
          <w:kern w:val="2"/>
          <w:sz w:val="26"/>
          <w:szCs w:val="26"/>
          <w:highlight w:val="yellow"/>
          <w:lang w:eastAsia="zh-CN"/>
        </w:rPr>
      </w:pPr>
      <w:r>
        <w:rPr>
          <w:rFonts w:cs="Liberation Serif" w:ascii="Liberation Serif" w:hAnsi="Liberation Serif"/>
          <w:iCs/>
          <w:spacing w:val="-4"/>
          <w:kern w:val="2"/>
          <w:sz w:val="26"/>
          <w:szCs w:val="26"/>
          <w:highlight w:val="yellow"/>
          <w:lang w:eastAsia="zh-CN"/>
        </w:rPr>
        <w:t>муниципальная услуга, к залу ожидания, местам для заполнения запросов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iCs/>
          <w:spacing w:val="-4"/>
          <w:kern w:val="2"/>
          <w:sz w:val="26"/>
          <w:szCs w:val="26"/>
          <w:highlight w:val="yellow"/>
          <w:lang w:eastAsia="zh-CN"/>
        </w:rPr>
      </w:pPr>
      <w:r>
        <w:rPr>
          <w:rFonts w:cs="Liberation Serif" w:ascii="Liberation Serif" w:hAnsi="Liberation Serif"/>
          <w:iCs/>
          <w:spacing w:val="-4"/>
          <w:kern w:val="2"/>
          <w:sz w:val="26"/>
          <w:szCs w:val="26"/>
          <w:highlight w:val="yellow"/>
          <w:lang w:eastAsia="zh-CN"/>
        </w:rPr>
        <w:t xml:space="preserve">о предоставлении муниципальной услуги, информационным стендам </w:t>
      </w:r>
    </w:p>
    <w:p>
      <w:pPr>
        <w:pStyle w:val="Normal"/>
        <w:widowControl w:val="false"/>
        <w:jc w:val="center"/>
        <w:rPr>
          <w:rFonts w:ascii="Liberation Serif" w:hAnsi="Liberation Serif" w:cs="Liberation Serif"/>
          <w:iCs/>
          <w:spacing w:val="-4"/>
          <w:kern w:val="2"/>
          <w:sz w:val="26"/>
          <w:szCs w:val="26"/>
          <w:lang w:eastAsia="zh-CN"/>
        </w:rPr>
      </w:pPr>
      <w:r>
        <w:rPr>
          <w:rFonts w:cs="Liberation Serif" w:ascii="Liberation Serif" w:hAnsi="Liberation Serif"/>
          <w:b w:val="false"/>
          <w:bCs w:val="false"/>
          <w:i w:val="false"/>
          <w:iCs/>
          <w:spacing w:val="-4"/>
          <w:kern w:val="2"/>
          <w:sz w:val="26"/>
          <w:szCs w:val="26"/>
          <w:highlight w:val="yellow"/>
          <w:lang w:eastAsia="zh-CN"/>
        </w:rPr>
        <w:t>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ConsPlusNormal"/>
        <w:ind w:hanging="0"/>
        <w:rPr>
          <w:rFonts w:ascii="Liberation Serif" w:hAnsi="Liberation Serif"/>
          <w:i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Liberation Serif" w:ascii="Liberation Serif" w:hAnsi="Liberation Serif"/>
          <w:iCs/>
          <w:color w:val="00000A"/>
          <w:spacing w:val="-4"/>
          <w:kern w:val="2"/>
          <w:sz w:val="26"/>
          <w:szCs w:val="26"/>
          <w:shd w:fill="FFFFFF" w:val="clear"/>
          <w:lang w:val="ru-RU" w:eastAsia="zh-CN" w:bidi="ar-SA"/>
        </w:rPr>
        <w:t>2.14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shd w:fill="FFFFFF" w:val="clear"/>
          <w:lang w:val="ru-RU" w:eastAsia="ru-RU" w:bidi="ar-SA"/>
        </w:rPr>
        <w:t>.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1. Центральный вход в здание Уполномоченного органа, в котором предоставляется муниципальная услуга, оборудуется вывеской, содержащей ин</w:t>
        <w:softHyphen/>
        <w:t>формацию о наименовании и режиме работы Уполномоченного органа.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Вход в здание, в котором предоставляется муниципальная услуга, оборуду</w:t>
        <w:softHyphen/>
        <w:t>ется в соответствии с требованиями, обеспечивающими возможность беспрепят</w:t>
        <w:softHyphen/>
        <w:t>ственного входа инвалидов в здание и выхода из него (пандус, поруч</w:t>
        <w:softHyphen/>
        <w:t>ни).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Liberation Serif" w:ascii="Liberation Serif" w:hAnsi="Liberation Serif"/>
          <w:iCs/>
          <w:color w:val="00000A"/>
          <w:spacing w:val="-4"/>
          <w:kern w:val="2"/>
          <w:sz w:val="26"/>
          <w:szCs w:val="26"/>
          <w:shd w:fill="FFFFFF" w:val="clear"/>
          <w:lang w:val="ru-RU" w:eastAsia="zh-CN" w:bidi="ar-SA"/>
        </w:rPr>
        <w:t>2.14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shd w:fill="FFFFFF" w:val="clear"/>
          <w:lang w:val="ru-RU" w:eastAsia="ru-RU" w:bidi="ar-SA"/>
        </w:rPr>
        <w:t>.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2. Гражданам, относящимся к категории инвалидов, включая инвали</w:t>
        <w:softHyphen/>
        <w:t>дов, использующих кресла-коляски и собак-проводников, обеспечиваются: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возможность самостоятельного передвижения по зданию, в котором предо</w:t>
        <w:softHyphen/>
        <w:t>ставляется муниципальная услуга, в целях доступа к месту предоставления услу</w:t>
        <w:softHyphen/>
        <w:t>ги, в том числе с помощью сотрудников Уполномоченного органа;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</w:t>
        <w:softHyphen/>
        <w:t>пользованием кресла-коляски и при необходимости с помощью сотрудников Уполномоченного органа;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</w:t>
        <w:softHyphen/>
        <w:t>ляется муниципальная услуга;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содействие инвалиду при входе в здание, в котором предоставляется муни</w:t>
        <w:softHyphen/>
        <w:t>ципальная услуга, и выходе из него, информирование инвалида о доступных маршрутах общественного транспорта;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надлежащее размещение носителей информации, необходимой для обеспе</w:t>
        <w:softHyphen/>
        <w:t>чения беспрепятственного доступа инвалидов к местам предоставления муници</w:t>
        <w:softHyphen/>
        <w:t>пальная услуги с учетом ограничения их жизнедеятельности, в том числе дубли</w:t>
        <w:softHyphen/>
        <w:t>рование необходимой для получения муниципальная услуги звуковой и зритель</w:t>
        <w:softHyphen/>
        <w:t>ной информации, а также надписей, знаков и иной текстовой и графической ин</w:t>
        <w:softHyphen/>
        <w:t>формации знаками, выполненными рельефно-точечным шрифтом Брайля и на контрастном фоне;</w:t>
      </w:r>
    </w:p>
    <w:p>
      <w:pPr>
        <w:pStyle w:val="Normal"/>
        <w:ind w:firstLine="709"/>
        <w:jc w:val="both"/>
        <w:rPr/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</w:t>
        <w:softHyphen/>
        <w:t xml:space="preserve">альное обучение, выданного по форме и в порядке, утвержденным </w:t>
      </w:r>
      <w:hyperlink r:id="rId6">
        <w:r>
          <w:rPr>
            <w:rStyle w:val="ListLabel3"/>
            <w:rFonts w:eastAsia="Calibri" w:cs="Times New Roman" w:ascii="Liberation Serif" w:hAnsi="Liberation Serif"/>
            <w:color w:val="00000A"/>
            <w:kern w:val="0"/>
            <w:sz w:val="24"/>
            <w:szCs w:val="24"/>
            <w:lang w:val="ru-RU" w:eastAsia="ru-RU" w:bidi="ar-SA"/>
          </w:rPr>
          <w:t>приказом</w:t>
        </w:r>
      </w:hyperlink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 xml:space="preserve"> Ми</w:t>
        <w:softHyphen/>
        <w:t>нистерства труда и социальной защиты Российской Федерации от 22 июня 2015 года № 386н;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</w:t>
        <w:softHyphen/>
        <w:t>ствий;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обеспечение при необходимости допуска в здание, в котором предостав</w:t>
        <w:softHyphen/>
        <w:t>ляется муниципальная услуга, сурдопереводчика, тифлосурдопереводчика;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оказание сотрудниками Уполномоченного органа, предоставляющими му</w:t>
        <w:softHyphen/>
        <w:t>ниципальную услугу, иной необходимой инвалидам помощи в преодолении ба</w:t>
        <w:softHyphen/>
        <w:t>рьеров, мешающих получению ими услуг наравне с другими лицами.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Liberation Serif" w:ascii="Liberation Serif" w:hAnsi="Liberation Serif"/>
          <w:iCs/>
          <w:color w:val="00000A"/>
          <w:spacing w:val="-4"/>
          <w:kern w:val="2"/>
          <w:sz w:val="26"/>
          <w:szCs w:val="26"/>
          <w:shd w:fill="FFFFFF" w:val="clear"/>
          <w:lang w:val="ru-RU" w:eastAsia="zh-CN" w:bidi="ar-SA"/>
        </w:rPr>
        <w:t>2.14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shd w:fill="FFFFFF" w:val="clear"/>
          <w:lang w:val="ru-RU" w:eastAsia="ru-RU" w:bidi="ar-SA"/>
        </w:rPr>
        <w:t>.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</w:t>
        <w:softHyphen/>
        <w:t>телей к парковочным местам является бесплатным.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Liberation Serif" w:ascii="Liberation Serif" w:hAnsi="Liberation Serif"/>
          <w:iCs/>
          <w:color w:val="00000A"/>
          <w:spacing w:val="-4"/>
          <w:kern w:val="2"/>
          <w:sz w:val="26"/>
          <w:szCs w:val="26"/>
          <w:shd w:fill="FFFFFF" w:val="clear"/>
          <w:lang w:val="ru-RU" w:eastAsia="zh-CN" w:bidi="ar-SA"/>
        </w:rPr>
        <w:t>2.14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.4. Помещения, предназначенные для предоставления муниципальная услуга, должны соответствовать санитарно-эпидемиологическим правилам и нор</w:t>
        <w:softHyphen/>
        <w:t>мативам.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Liberation Serif" w:ascii="Liberation Serif" w:hAnsi="Liberation Serif"/>
          <w:iCs/>
          <w:color w:val="00000A"/>
          <w:spacing w:val="-4"/>
          <w:kern w:val="2"/>
          <w:sz w:val="26"/>
          <w:szCs w:val="26"/>
          <w:shd w:fill="FFFFFF" w:val="clear"/>
          <w:lang w:val="ru-RU" w:eastAsia="zh-CN" w:bidi="ar-SA"/>
        </w:rPr>
        <w:t>2.14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shd w:fill="FFFFFF" w:val="clear"/>
          <w:lang w:val="ru-RU" w:eastAsia="ru-RU" w:bidi="ar-SA"/>
        </w:rPr>
        <w:t>.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5. Места ожидания и приема заявителей должны быть удобными, обо</w:t>
        <w:softHyphen/>
        <w:t>рудованы столами, стульями, обеспечены бланками заявлений, образцами их за</w:t>
        <w:softHyphen/>
        <w:t>полнения, канцелярскими принадлежностями.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Места информирования, предназначенные для ознакомления заинтересо</w:t>
        <w:softHyphen/>
        <w:t>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</w:t>
        <w:softHyphen/>
        <w:t>гламента.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Административный регламент, муниципальный правовой акт о его утвер</w:t>
        <w:softHyphen/>
        <w:t>ждении должны быть доступны для ознакомления на бумажных носителях.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Кабинеты, в которых осуществляется прием заявителей, оборудуются ин</w:t>
        <w:softHyphen/>
        <w:t>формационными табличками (вывесками) с указанием номера кабинета, наимено</w:t>
        <w:softHyphen/>
        <w:t>вания Уполномоченного органа (структурного подразделения при наличии). Та</w:t>
        <w:softHyphen/>
        <w:t>блички на дверях кабинетов или на стенах должны быть видны посетителям.</w:t>
      </w:r>
    </w:p>
    <w:p>
      <w:pPr>
        <w:pStyle w:val="Heading4"/>
        <w:spacing w:before="0" w:after="0"/>
        <w:rPr>
          <w:rFonts w:ascii="Liberation Serif" w:hAnsi="Liberation Serif" w:eastAsia="Calibri" w:cs="Times New Roman"/>
          <w:i/>
          <w:i/>
          <w:iCs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 w:ascii="Liberation Serif" w:hAnsi="Liberation Serif"/>
          <w:i/>
          <w:iCs/>
          <w:color w:val="00000A"/>
          <w:kern w:val="0"/>
          <w:sz w:val="24"/>
          <w:szCs w:val="24"/>
          <w:lang w:val="ru-RU" w:eastAsia="ru-RU" w:bidi="ar-SA"/>
        </w:rPr>
      </w:r>
    </w:p>
    <w:p>
      <w:pPr>
        <w:pStyle w:val="Heading4"/>
        <w:spacing w:before="0" w:after="0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2.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15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. Показатели доступности и качества муниципальной услуги</w:t>
      </w:r>
    </w:p>
    <w:p>
      <w:pPr>
        <w:pStyle w:val="Normal"/>
        <w:jc w:val="both"/>
        <w:rPr>
          <w:rFonts w:ascii="Liberation Serif" w:hAnsi="Liberation Serif" w:eastAsia="Calibri" w:cs="Times New Roman"/>
          <w:b/>
          <w:bCs/>
          <w:i/>
          <w:i/>
          <w:iCs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 w:ascii="Liberation Serif" w:hAnsi="Liberation Serif"/>
          <w:b/>
          <w:bCs/>
          <w:i/>
          <w:iCs/>
          <w:color w:val="00000A"/>
          <w:kern w:val="0"/>
          <w:sz w:val="24"/>
          <w:szCs w:val="24"/>
          <w:lang w:val="ru-RU" w:eastAsia="ru-RU" w:bidi="ar-SA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2.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15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.1. Показателями доступности муниципальной услуги 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информирование заявителей о предоставлении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оборудование территорий, прилегающих к месторасположению Уполномо</w:t>
        <w:softHyphen/>
        <w:t>ченного органа, его структурных подразделений, местами парковки авто</w:t>
        <w:softHyphen/>
        <w:t>транспортных средств, в том числе для лиц с ограниченными возможностями;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соблюдение графика работы Уполномоченного органа;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время, затраченное на получение конечного результата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2.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15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.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2. Показателями качества муниципальной услуги являются: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количество взаимодействий заявителя с должностными лицами при предо</w:t>
        <w:softHyphen/>
        <w:t>ставлении муниципальной услуги и их продолжительность.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соблюдение сроков и последовательности выполнения всех административ</w:t>
        <w:softHyphen/>
        <w:t>ных процедур, предусмотренных административным регламентом;</w:t>
      </w:r>
    </w:p>
    <w:p>
      <w:pPr>
        <w:pStyle w:val="Heading4"/>
        <w:spacing w:before="0" w:after="0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количество обоснованных жалоб заявителей о несоблюдении порядка вы</w:t>
        <w:softHyphen/>
        <w:t>полнения административных процедур, сроков регистрации запроса и предостав</w:t>
        <w:softHyphen/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доку</w:t>
        <w:softHyphen/>
        <w:t>ментах либо о нарушении срока таких исправлений, а также в случае затребова</w:t>
        <w:softHyphen/>
        <w:t>ния должностными лицами Уполномоченного органа документов, платы, не предусмотренных настоящим административным регламентом.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2.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15</w:t>
      </w: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>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>
      <w:pPr>
        <w:pStyle w:val="Normal"/>
        <w:ind w:firstLine="540"/>
        <w:jc w:val="both"/>
        <w:rPr>
          <w:rFonts w:ascii="Liberation Serif" w:hAnsi="Liberation Serif" w:eastAsia="Calibri" w:cs="Times New Roman"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</w:r>
    </w:p>
    <w:p>
      <w:pPr>
        <w:pStyle w:val="Heading4"/>
        <w:spacing w:before="0" w:after="0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2.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16</w:t>
      </w: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. Перечень классов средств электронной подписи, которые</w:t>
      </w:r>
    </w:p>
    <w:p>
      <w:pPr>
        <w:pStyle w:val="Heading4"/>
        <w:spacing w:before="0" w:after="0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допускаются к использованию при обращении за получением</w:t>
      </w:r>
    </w:p>
    <w:p>
      <w:pPr>
        <w:pStyle w:val="Heading4"/>
        <w:spacing w:before="0" w:after="0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муниципальной услуги, оказываемой с применением</w:t>
      </w:r>
    </w:p>
    <w:p>
      <w:pPr>
        <w:pStyle w:val="Heading4"/>
        <w:spacing w:before="0" w:after="0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Times New Roman" w:ascii="Liberation Serif" w:hAnsi="Liberation Serif"/>
          <w:b w:val="false"/>
          <w:bCs w:val="false"/>
          <w:i w:val="false"/>
          <w:iCs w:val="false"/>
          <w:color w:val="00000A"/>
          <w:kern w:val="0"/>
          <w:sz w:val="24"/>
          <w:szCs w:val="24"/>
          <w:lang w:val="ru-RU" w:eastAsia="ru-RU" w:bidi="ar-SA"/>
        </w:rPr>
        <w:t>усиленной квалифицированной электронной подписи</w:t>
      </w:r>
    </w:p>
    <w:p>
      <w:pPr>
        <w:pStyle w:val="Normal"/>
        <w:ind w:firstLine="709"/>
        <w:jc w:val="both"/>
        <w:rPr>
          <w:rFonts w:ascii="Liberation Serif" w:hAnsi="Liberation Serif" w:eastAsia="Calibri" w:cs="Times New Roman"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</w:r>
    </w:p>
    <w:p>
      <w:pPr>
        <w:pStyle w:val="Normal"/>
        <w:ind w:firstLine="709"/>
        <w:jc w:val="both"/>
        <w:rPr/>
      </w:pPr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 xml:space="preserve">С учетом </w:t>
      </w:r>
      <w:hyperlink r:id="rId7">
        <w:r>
          <w:rPr>
            <w:rStyle w:val="ListLabel3"/>
            <w:rFonts w:eastAsia="Calibri" w:cs="Times New Roman" w:ascii="Liberation Serif" w:hAnsi="Liberation Serif"/>
            <w:color w:val="00000A"/>
            <w:kern w:val="0"/>
            <w:sz w:val="24"/>
            <w:szCs w:val="24"/>
            <w:lang w:val="ru-RU" w:eastAsia="ru-RU" w:bidi="ar-SA"/>
          </w:rPr>
          <w:t>Требований</w:t>
        </w:r>
      </w:hyperlink>
      <w:r>
        <w:rPr>
          <w:rFonts w:eastAsia="Calibri" w:cs="Times New Roman" w:ascii="Liberation Serif" w:hAnsi="Liberation Serif"/>
          <w:color w:val="00000A"/>
          <w:kern w:val="0"/>
          <w:sz w:val="24"/>
          <w:szCs w:val="24"/>
          <w:lang w:val="ru-RU" w:eastAsia="ru-RU" w:bidi="ar-SA"/>
        </w:rPr>
        <w:t xml:space="preserve"> к средствам электронной подписи, утвержденных приказом Федеральной службы безопасности Российской Федерации от 27 дека</w:t>
        <w:softHyphen/>
        <w:t>бря 2011 года № 796, при обращении за получением муниципальной услуги, ока</w:t>
        <w:softHyphen/>
        <w:t>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>
      <w:pPr>
        <w:pStyle w:val="Normal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keepNext w:val="true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  <w:shd w:fill="auto" w:val="clear"/>
        </w:rPr>
        <w:t>3</w:t>
      </w: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  <w:shd w:fill="auto" w:val="clear"/>
        </w:rPr>
        <w:t>. Состав, последовательность и сроки выполнения административных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hanging="0" w:left="0" w:right="0"/>
        <w:contextualSpacing/>
        <w:jc w:val="center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  <w:shd w:fill="auto" w:val="clear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</w:t>
        <w:softHyphen/>
        <w:t xml:space="preserve">бенности выполнения административных процедур в </w:t>
      </w:r>
      <w:r>
        <w:rPr>
          <w:rFonts w:eastAsia="Times New Roman" w:cs="Times New Roman" w:ascii="Liberation Serif" w:hAnsi="Liberation Serif"/>
          <w:b/>
          <w:color w:val="00000A"/>
          <w:spacing w:val="0"/>
          <w:sz w:val="24"/>
          <w:szCs w:val="24"/>
          <w:shd w:fill="auto" w:val="clear"/>
        </w:rPr>
        <w:t>МФЦ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прием и регистрация заявления;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рассмотрение заявления и направление заявителю письма с выпиской из реестра либо содержащего мотивированный отказ в выдаче выписки из реестра. </w:t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ab/>
        <w:t>3.2. Прием и регистрация заявления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3.2.1. Юридическим фактом, являющимся основанием для начала исполне</w:t>
        <w:softHyphen/>
        <w:t xml:space="preserve">ния административной процедуры, является поступление заявления заявителя в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Уполномоченный орган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</w:t>
      </w:r>
    </w:p>
    <w:p>
      <w:pPr>
        <w:pStyle w:val="Normal"/>
        <w:widowControl w:val="false"/>
        <w:tabs>
          <w:tab w:val="clear" w:pos="709"/>
          <w:tab w:val="left" w:pos="1288" w:leader="none"/>
          <w:tab w:val="left" w:pos="1560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3.2.2. Специалист, ответственный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</w:t>
        <w:softHyphen/>
        <w:t>ментов):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осуществляет регистрацию заявления в книге регистрации;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центром);</w:t>
      </w:r>
    </w:p>
    <w:p>
      <w:pPr>
        <w:pStyle w:val="Normal"/>
        <w:widowControl w:val="false"/>
        <w:tabs>
          <w:tab w:val="clear" w:pos="709"/>
          <w:tab w:val="left" w:pos="1288" w:leader="none"/>
          <w:tab w:val="left" w:pos="1560" w:leader="none"/>
        </w:tabs>
        <w:suppressAutoHyphens w:val="true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при поступлении заявления в электронном виде проводит проверку элек</w:t>
        <w:softHyphen/>
        <w:t>тронной подписи, которой подписаны заявление и прилагаемый документ.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3.2.3. После регистрации заявление направляется для рассмотрения специа</w:t>
        <w:softHyphen/>
        <w:t xml:space="preserve">листу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, ответ</w:t>
        <w:softHyphen/>
        <w:t>ственному за предоставление муниципаль</w:t>
        <w:softHyphen/>
        <w:t>ной услуги (далее – специалист, ответ</w:t>
        <w:softHyphen/>
        <w:t>ственный за предоставление муниципаль</w:t>
        <w:softHyphen/>
        <w:t>ной услуги).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3.2.4. Результатом выполнения административной процедуры является реги</w:t>
        <w:softHyphen/>
        <w:t>страция и передача заявления и прилагаемого документа специалисту, ответствен</w:t>
        <w:softHyphen/>
        <w:t>ному за предоставление муниципальной услуги.</w:t>
      </w:r>
    </w:p>
    <w:p>
      <w:pPr>
        <w:pStyle w:val="Normal"/>
        <w:bidi w:val="0"/>
        <w:spacing w:lineRule="auto" w:line="240" w:before="0" w:after="0"/>
        <w:ind w:hanging="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ab/>
        <w:t>3.3. Рассмотрение заявления и направление заявителю письма с выпиской из реестра либо содержащего мотивированный отказ в выдаче выписки из реестра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.1. Юридическим фактом, являющимся основанием для начала исполне</w:t>
        <w:softHyphen/>
        <w:t>ния административной процедуры является, поступление заявления специалисту, ответственному за предоставление муниципальной услуги.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3.3.2. Специалист, ответственный за предоставление муниципальной услу</w:t>
        <w:softHyphen/>
        <w:t>ги, в срок не более 5 календарных дней со дня регистрации заявления и прилагае</w:t>
        <w:softHyphen/>
        <w:t>мых документов: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проверяет заявление на наличие оснований для отказа в выдаче выписки из реестра, предусмотренных пунктом</w:t>
      </w:r>
      <w:r>
        <w:rPr>
          <w:rFonts w:eastAsia="Times New Roman" w:cs="Times New Roman" w:ascii="Liberation Serif" w:hAnsi="Liberation Serif"/>
          <w:color w:val="C9211E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0"/>
          <w:spacing w:val="0"/>
          <w:sz w:val="24"/>
          <w:szCs w:val="24"/>
          <w:shd w:fill="auto" w:val="clear"/>
        </w:rPr>
        <w:t>2.</w:t>
      </w:r>
      <w:r>
        <w:rPr>
          <w:rFonts w:eastAsia="Times New Roman" w:cs="Times New Roman" w:ascii="Liberation Serif" w:hAnsi="Liberation Serif"/>
          <w:color w:val="000000"/>
          <w:spacing w:val="0"/>
          <w:sz w:val="24"/>
          <w:szCs w:val="24"/>
          <w:shd w:fill="auto" w:val="clear"/>
        </w:rPr>
        <w:t>9</w:t>
      </w:r>
      <w:r>
        <w:rPr>
          <w:rFonts w:eastAsia="Times New Roman" w:cs="Times New Roman" w:ascii="Liberation Serif" w:hAnsi="Liberation Serif"/>
          <w:color w:val="C9211E"/>
          <w:spacing w:val="0"/>
          <w:sz w:val="24"/>
          <w:szCs w:val="24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настоящего административного регла</w:t>
        <w:softHyphen/>
        <w:t>мента;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 случае наличия оснований, указанных в пункте 2.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9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настоящего админи</w:t>
        <w:softHyphen/>
        <w:t>стративного регламента готовит проект письма, содержащего мотивированный отказ в выдаче выписки;</w:t>
      </w:r>
    </w:p>
    <w:p>
      <w:pPr>
        <w:pStyle w:val="Normal"/>
        <w:bidi w:val="0"/>
        <w:spacing w:lineRule="auto" w:line="240" w:before="0" w:after="0"/>
        <w:ind w:firstLine="709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в случае отсутствия оснований, указанных в пункте 2.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9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настоящего адми</w:t>
        <w:softHyphen/>
        <w:t>нистративного регламента готовит выписку из реестра, содержащую имеющуюся в реестре информацию об объекте и проект сопроводительного письма.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3.3.3. Руководитель </w:t>
      </w:r>
      <w:r>
        <w:rPr>
          <w:rFonts w:eastAsia="Times New Roman" w:cs="Times New Roman" w:ascii="Liberation Serif" w:hAnsi="Liberation Serif"/>
          <w:i w:val="false"/>
          <w:iCs w:val="false"/>
          <w:color w:val="00000A"/>
          <w:spacing w:val="0"/>
          <w:kern w:val="2"/>
          <w:sz w:val="24"/>
          <w:szCs w:val="24"/>
          <w:lang w:val="ru-RU" w:eastAsia="zh-CN" w:bidi="hi-IN"/>
        </w:rPr>
        <w:t>Уполномоченного органа</w:t>
      </w: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 в течение одного дня подписы</w:t>
        <w:softHyphen/>
        <w:t>вает проект письма с подготовленной выпиской из реестра либо проект письма, содержащего мотивированный отказ в выдаче выписки.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3.3.4. Специалист, ответственный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подготовленной выпиской из реестра, содержащую имеющуюся в реестре инфор</w:t>
        <w:softHyphen/>
        <w:t xml:space="preserve">мацию об объекте  либо письма, содержащего мотивированный отказ в выдаче выписки. 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>3.3.5. Результатом выполнения административной процедуры является направление (вручение) заявителю (его представителю) письма с подготовленной выпиской из реестра, содержащую имеющуюся в реестре информацию об объек</w:t>
        <w:softHyphen/>
        <w:t>те  либо письма, содержащего мотивированный отказ в выдаче выписки.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4"/>
          <w:szCs w:val="24"/>
          <w:shd w:fill="auto" w:val="clear"/>
        </w:rPr>
        <w:t xml:space="preserve">3.3.6. </w:t>
      </w:r>
      <w:r>
        <w:rPr>
          <w:rFonts w:eastAsia="Times New Roman" w:cs="Times New Roman" w:ascii="Liberation Serif" w:hAnsi="Liberation Serif"/>
          <w:color w:val="00000A"/>
          <w:spacing w:val="0"/>
          <w:kern w:val="2"/>
          <w:sz w:val="24"/>
          <w:szCs w:val="24"/>
          <w:shd w:fill="auto" w:val="clear"/>
          <w:lang w:val="ru-RU" w:eastAsia="zh-CN" w:bidi="hi-IN"/>
        </w:rPr>
        <w:t>Максимальный срок выполнения данной административной процедуры составляет не более 10 рабочих дней со дня поступления заявления в Уполномоченный орган.</w:t>
      </w:r>
    </w:p>
    <w:p>
      <w:pPr>
        <w:pStyle w:val="Normal"/>
        <w:bidi w:val="0"/>
        <w:spacing w:lineRule="auto" w:line="240" w:before="0" w:after="0"/>
        <w:ind w:firstLine="540" w:left="0" w:right="0"/>
        <w:contextualSpacing/>
        <w:jc w:val="both"/>
        <w:rPr>
          <w:rFonts w:ascii="Liberation Serif" w:hAnsi="Liberation Serif" w:eastAsia="Times New Roman" w:cs="Times New Roman"/>
          <w:color w:val="00000A"/>
          <w:spacing w:val="0"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color w:val="00000A"/>
          <w:spacing w:val="0"/>
          <w:kern w:val="2"/>
          <w:sz w:val="26"/>
          <w:szCs w:val="26"/>
          <w:lang w:val="ru-RU" w:eastAsia="zh-CN" w:bidi="hi-IN"/>
        </w:rPr>
      </w:r>
    </w:p>
    <w:p>
      <w:pPr>
        <w:pStyle w:val="Normal"/>
        <w:spacing w:lineRule="exact" w:line="288" w:before="0" w:after="0"/>
        <w:ind w:hanging="0" w:right="0"/>
        <w:jc w:val="right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Приложение</w:t>
      </w:r>
    </w:p>
    <w:p>
      <w:pPr>
        <w:pStyle w:val="Normal"/>
        <w:spacing w:lineRule="exact" w:line="288" w:before="0" w:after="0"/>
        <w:ind w:hanging="0" w:left="5103" w:right="0"/>
        <w:jc w:val="right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к административному регламенту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Примерная форма заявления о выдаче выписки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из реестра муниципального имущества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В____________________________________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от 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 xml:space="preserve">(Ф.И.О. физического лица 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(полное наименование юридического лица)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(адрес места жительства, адрес регистрации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(юридический адрес, почтовый адрес ЮЛ)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(реквизиты документа, удостоверяющего личность ФЛ)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______________________________________</w:t>
      </w:r>
    </w:p>
    <w:p>
      <w:pPr>
        <w:pStyle w:val="Normal"/>
        <w:widowControl w:val="false"/>
        <w:bidi w:val="0"/>
        <w:spacing w:lineRule="exact" w:line="240" w:before="0" w:after="0"/>
        <w:ind w:hanging="0" w:left="4535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(контактный телефон, адрес электронной почты)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center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center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ЗАЯВЛЕНИЕ</w:t>
      </w:r>
    </w:p>
    <w:p>
      <w:pPr>
        <w:pStyle w:val="Normal"/>
        <w:spacing w:lineRule="exact" w:line="240" w:before="0" w:after="0"/>
        <w:ind w:hanging="0" w:left="0" w:right="0"/>
        <w:jc w:val="center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о выдаче выписки из реестра муниципального имущества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firstLine="709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Прошу  выдать  выписку  из реестра муниципального имущества, об объекте со следую</w:t>
        <w:softHyphen/>
        <w:t>щими характеристиками: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наименование объекта__________________________________________________________________________________________________________________ адрес (местонахождение) ____________________________________________________________ кадастровый (условный) номер__________________________________________________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иные характеристики, индивидуализирующие объект _________________________ ________________________________________________________________________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>Заявитель</w:t>
        <w:tab/>
        <w:tab/>
        <w:t xml:space="preserve">  _____________       ______________    ____________________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ab/>
        <w:tab/>
        <w:tab/>
        <w:tab/>
        <w:t xml:space="preserve"> (дата)                             (подпись)</w:t>
        <w:tab/>
        <w:tab/>
        <w:t xml:space="preserve">       (расшифровка)</w:t>
      </w:r>
    </w:p>
    <w:p>
      <w:pPr>
        <w:pStyle w:val="Normal"/>
        <w:spacing w:lineRule="exact" w:line="240" w:before="0" w:after="0"/>
        <w:ind w:hanging="0" w:left="0" w:right="0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  <w:shd w:fill="auto" w:val="clear"/>
        </w:rPr>
        <w:t xml:space="preserve"> </w:t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>
          <w:rFonts w:eastAsia="Times New Roman" w:cs="Times New Roman" w:ascii="Liberation Serif" w:hAnsi="Liberation Serif"/>
          <w:color w:val="00000A"/>
          <w:spacing w:val="0"/>
          <w:sz w:val="26"/>
          <w:szCs w:val="26"/>
        </w:rPr>
      </w:r>
    </w:p>
    <w:p>
      <w:pPr>
        <w:pStyle w:val="Normal"/>
        <w:spacing w:lineRule="exact" w:line="288" w:before="0" w:after="0"/>
        <w:ind w:hanging="0" w:left="5103" w:right="0"/>
        <w:jc w:val="both"/>
        <w:rPr>
          <w:rFonts w:ascii="Liberation Serif" w:hAnsi="Liberation Serif" w:eastAsia="Times New Roman" w:cs="Times New Roman"/>
          <w:color w:val="00000A"/>
          <w:spacing w:val="0"/>
          <w:sz w:val="26"/>
          <w:szCs w:val="26"/>
        </w:rPr>
      </w:pPr>
      <w:r>
        <w:rPr/>
      </w:r>
      <w:bookmarkEnd w:id="4"/>
      <w:bookmarkEnd w:id="5"/>
    </w:p>
    <w:sectPr>
      <w:type w:val="nextPage"/>
      <w:pgSz w:w="12240" w:h="15840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imSun" w:cs="Mangal"/>
      <w:color w:val="00000A"/>
      <w:kern w:val="2"/>
      <w:sz w:val="22"/>
      <w:szCs w:val="24"/>
      <w:lang w:val="ru-RU" w:eastAsia="zh-CN" w:bidi="hi-IN"/>
    </w:rPr>
  </w:style>
  <w:style w:type="paragraph" w:styleId="Heading4">
    <w:name w:val="Heading 4"/>
    <w:basedOn w:val="Normal"/>
    <w:qFormat/>
    <w:pPr>
      <w:keepNext w:val="true"/>
      <w:tabs>
        <w:tab w:val="clear" w:pos="709"/>
        <w:tab w:val="left" w:pos="0" w:leader="none"/>
      </w:tabs>
      <w:spacing w:before="120" w:after="0"/>
      <w:jc w:val="center"/>
      <w:outlineLvl w:val="3"/>
    </w:pPr>
    <w:rPr>
      <w:sz w:val="28"/>
      <w:szCs w:val="28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yle13">
    <w:name w:val="Основной шрифт абзаца"/>
    <w:qFormat/>
    <w:rPr/>
  </w:style>
  <w:style w:type="character" w:styleId="S1">
    <w:name w:val="s1"/>
    <w:basedOn w:val="Style13"/>
    <w:qFormat/>
    <w:rPr/>
  </w:style>
  <w:style w:type="character" w:styleId="FollowedHyperlink">
    <w:name w:val="FollowedHyperlink"/>
    <w:rPr>
      <w:rFonts w:cs="Times New Roman"/>
      <w:color w:val="800080"/>
      <w:u w:val="single"/>
    </w:rPr>
  </w:style>
  <w:style w:type="character" w:styleId="DefaultParagraphFont">
    <w:name w:val="Default Paragraph Font"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P3">
    <w:name w:val="p3"/>
    <w:basedOn w:val="Normal"/>
    <w:qFormat/>
    <w:pPr>
      <w:widowControl/>
      <w:spacing w:before="280" w:after="280"/>
    </w:pPr>
    <w:rPr>
      <w:sz w:val="24"/>
      <w:szCs w:val="24"/>
    </w:rPr>
  </w:style>
  <w:style w:type="paragraph" w:styleId="P5">
    <w:name w:val="p5"/>
    <w:basedOn w:val="Normal"/>
    <w:qFormat/>
    <w:pPr>
      <w:widowControl/>
      <w:spacing w:before="280" w:after="280"/>
    </w:pPr>
    <w:rPr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Times New Roman"/>
      <w:color w:val="00000A"/>
      <w:kern w:val="0"/>
      <w:sz w:val="24"/>
      <w:szCs w:val="22"/>
      <w:lang w:val="ru-RU" w:eastAsia="ru-RU" w:bidi="ar-SA"/>
    </w:rPr>
  </w:style>
  <w:style w:type="paragraph" w:styleId="2">
    <w:name w:val="Основной текст с отступом 2"/>
    <w:basedOn w:val="Normal"/>
    <w:qFormat/>
    <w:pPr>
      <w:spacing w:lineRule="auto" w:line="240" w:before="0" w:after="0"/>
      <w:ind w:hanging="0" w:left="720" w:right="0"/>
    </w:pPr>
    <w:rPr>
      <w:rFonts w:ascii="Times New Roman" w:hAnsi="Times New Roman" w:eastAsia="Calibri" w:cs="Times New Roman"/>
      <w:sz w:val="28"/>
      <w:szCs w:val="28"/>
      <w:lang w:val="ru-RU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radm.ru/" TargetMode="External"/><Relationship Id="rId4" Type="http://schemas.openxmlformats.org/officeDocument/2006/relationships/hyperlink" Target="http://www.gosuslugi.ru/" TargetMode="External"/><Relationship Id="rId5" Type="http://schemas.openxmlformats.org/officeDocument/2006/relationships/hyperlink" Target="https://gosuslugi35.ru./" TargetMode="External"/><Relationship Id="rId6" Type="http://schemas.openxmlformats.org/officeDocument/2006/relationships/hyperlink" Target="https://login.consultant.ru/link/?rnd=10336DA60F86D63DCDFA8D98ED087F9A&amp;req=doc&amp;base=LAW&amp;n=183496&amp;date=27.03.2019" TargetMode="External"/><Relationship Id="rId7" Type="http://schemas.openxmlformats.org/officeDocument/2006/relationships/hyperlink" Target="consultantplus://offline/ref=9DFCD0BC58F1901188C452263C0976EC7682B8277B42784B22C3A2DEC2AABDAEC9F86746227977ABeCmEQ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430</TotalTime>
  <Application>LibreOffice/7.6.7.2$Windows_X86_64 LibreOffice_project/dd47e4b30cb7dab30588d6c79c651f218165e3c5</Application>
  <AppVersion>15.0000</AppVersion>
  <Pages>14</Pages>
  <Words>3814</Words>
  <Characters>30878</Characters>
  <CharactersWithSpaces>34724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2023-01-20T16:11:45Z</cp:lastPrinted>
  <dcterms:modified xsi:type="dcterms:W3CDTF">2025-03-25T08:32:54Z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